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6A249" w14:textId="77777777" w:rsidR="00C36E0D" w:rsidRPr="004442D9" w:rsidRDefault="00C47384" w:rsidP="009F2F27">
      <w:pPr>
        <w:pStyle w:val="Pagedecouverture"/>
      </w:pPr>
      <w:bookmarkStart w:id="0" w:name="_GoBack"/>
      <w:bookmarkEnd w:id="0"/>
      <w:r>
        <w:pict w14:anchorId="55006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2FCA0D3-E0D3-4688-92B9-615967B4CBB6" style="width:449pt;height:395pt">
            <v:imagedata r:id="rId13" o:title=""/>
          </v:shape>
        </w:pict>
      </w:r>
    </w:p>
    <w:p w14:paraId="0A8C8830" w14:textId="77777777" w:rsidR="00B03A91" w:rsidRPr="004442D9" w:rsidRDefault="00B03A91">
      <w:pPr>
        <w:sectPr w:rsidR="00B03A91" w:rsidRPr="004442D9" w:rsidSect="007400EF">
          <w:footerReference w:type="default" r:id="rId14"/>
          <w:pgSz w:w="11907" w:h="16839"/>
          <w:pgMar w:top="1134" w:right="1417" w:bottom="1134" w:left="1417" w:header="709" w:footer="709" w:gutter="0"/>
          <w:pgNumType w:start="0"/>
          <w:cols w:space="720"/>
          <w:docGrid w:linePitch="360"/>
        </w:sectPr>
      </w:pPr>
    </w:p>
    <w:p w14:paraId="4C515FB8" w14:textId="77777777" w:rsidR="00B03A91" w:rsidRPr="004442D9" w:rsidRDefault="009F2F27" w:rsidP="009F2F27">
      <w:pPr>
        <w:pStyle w:val="Typedudocument"/>
      </w:pPr>
      <w:r w:rsidRPr="004442D9">
        <w:lastRenderedPageBreak/>
        <w:t>COMMISSION IMPLEMENTING REGULATION (EU) …/...</w:t>
      </w:r>
    </w:p>
    <w:p w14:paraId="68D1FE37" w14:textId="77777777" w:rsidR="00B03A91" w:rsidRPr="004442D9" w:rsidRDefault="009F2F27" w:rsidP="009F2F27">
      <w:pPr>
        <w:pStyle w:val="Datedadoption"/>
      </w:pPr>
      <w:proofErr w:type="gramStart"/>
      <w:r w:rsidRPr="004442D9">
        <w:t>of</w:t>
      </w:r>
      <w:proofErr w:type="gramEnd"/>
      <w:r w:rsidRPr="004442D9">
        <w:t xml:space="preserve"> </w:t>
      </w:r>
      <w:r w:rsidRPr="004442D9">
        <w:rPr>
          <w:rStyle w:val="Marker2"/>
        </w:rPr>
        <w:t>XXX</w:t>
      </w:r>
    </w:p>
    <w:p w14:paraId="5B128528" w14:textId="77777777" w:rsidR="00B03A91" w:rsidRPr="004442D9" w:rsidRDefault="009F2F27" w:rsidP="009F2F27">
      <w:pPr>
        <w:pStyle w:val="Titreobjet"/>
      </w:pPr>
      <w:proofErr w:type="gramStart"/>
      <w:r w:rsidRPr="004442D9">
        <w:t>on</w:t>
      </w:r>
      <w:proofErr w:type="gramEnd"/>
      <w:r w:rsidRPr="004442D9">
        <w:t xml:space="preserve"> the duties placed on registrants to update their registrations under Regulation (EC) No 1907/2006 of the European Parliament and of the Council concerning the Registration, Evaluation, Authorisation and Restriction of Chemicals (REACH)</w:t>
      </w:r>
    </w:p>
    <w:p w14:paraId="708B2F10" w14:textId="77777777" w:rsidR="00B03A91" w:rsidRPr="004442D9" w:rsidRDefault="009F2F27" w:rsidP="009F2F27">
      <w:pPr>
        <w:pStyle w:val="IntrtEEE"/>
      </w:pPr>
      <w:r w:rsidRPr="004442D9">
        <w:t>(Text with EEA relevance)</w:t>
      </w:r>
    </w:p>
    <w:p w14:paraId="2699695B" w14:textId="77777777" w:rsidR="00B03A91" w:rsidRPr="004442D9" w:rsidRDefault="00B03A91" w:rsidP="009D3CD0">
      <w:pPr>
        <w:pStyle w:val="Institutionquiagit"/>
      </w:pPr>
      <w:r w:rsidRPr="004442D9">
        <w:t>THE EUROPEAN COMMISSION,</w:t>
      </w:r>
    </w:p>
    <w:p w14:paraId="666B9B4D" w14:textId="77777777" w:rsidR="00B03A91" w:rsidRPr="004442D9" w:rsidRDefault="00B03A91" w:rsidP="009D3CD0">
      <w:r w:rsidRPr="004442D9">
        <w:rPr>
          <w:color w:val="000000"/>
        </w:rPr>
        <w:t>Having regard to the Treaty on the Functioning of the European Union</w:t>
      </w:r>
      <w:r w:rsidRPr="004442D9">
        <w:t>,</w:t>
      </w:r>
    </w:p>
    <w:p w14:paraId="4931D19B" w14:textId="77777777" w:rsidR="00A05005" w:rsidRPr="004442D9" w:rsidRDefault="00E36293" w:rsidP="009D3CD0">
      <w:r w:rsidRPr="004442D9">
        <w:rPr>
          <w:color w:val="000000"/>
        </w:rPr>
        <w:t>Having regard to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sidR="00CC2AEC" w:rsidRPr="004442D9">
        <w:rPr>
          <w:rStyle w:val="FootnoteReference"/>
          <w:color w:val="000000"/>
        </w:rPr>
        <w:footnoteReference w:id="1"/>
      </w:r>
      <w:r w:rsidRPr="004442D9">
        <w:rPr>
          <w:color w:val="000000"/>
        </w:rPr>
        <w:t>, and in particular Article 132 thereof,</w:t>
      </w:r>
      <w:r w:rsidRPr="004442D9">
        <w:rPr>
          <w:sz w:val="19"/>
          <w:szCs w:val="19"/>
        </w:rPr>
        <w:t xml:space="preserve"> </w:t>
      </w:r>
    </w:p>
    <w:p w14:paraId="17431216" w14:textId="77777777" w:rsidR="00B03A91" w:rsidRPr="004442D9" w:rsidRDefault="00B03A91" w:rsidP="009D3CD0">
      <w:r w:rsidRPr="004442D9">
        <w:t>Whereas:</w:t>
      </w:r>
    </w:p>
    <w:p w14:paraId="03198341" w14:textId="77777777" w:rsidR="00953232" w:rsidRPr="004442D9" w:rsidRDefault="00953232" w:rsidP="004C0E46">
      <w:pPr>
        <w:pStyle w:val="Considrant"/>
        <w:numPr>
          <w:ilvl w:val="0"/>
          <w:numId w:val="13"/>
        </w:numPr>
      </w:pPr>
      <w:r w:rsidRPr="004442D9">
        <w:t>The Council Conclusions of 26 June 2019 ‘Towards a Sustainable Chemicals Policy Strategy of the Union’ reiterated the importance of concrete actions to ensure the compliance and improve the quality of registration dossiers; and in particular the need for an effective mechanism for their updating.</w:t>
      </w:r>
    </w:p>
    <w:p w14:paraId="04CCFD01" w14:textId="77777777" w:rsidR="00F43A65" w:rsidRPr="004442D9" w:rsidRDefault="00F43A65" w:rsidP="00351697">
      <w:pPr>
        <w:pStyle w:val="Considrant"/>
      </w:pPr>
      <w:r w:rsidRPr="004442D9">
        <w:t xml:space="preserve">Article 22(1) of Regulation (EC) No 1907/2006 places a responsibility on registrants (whether individual registrants or the lead registrant and other members of a joint submission) to update their registrations without undue delay </w:t>
      </w:r>
      <w:r w:rsidR="00B4402D" w:rsidRPr="004442D9">
        <w:t xml:space="preserve">with relevant new information </w:t>
      </w:r>
      <w:r w:rsidRPr="004442D9">
        <w:t xml:space="preserve">and submit them to the European Chemicals Agency (‘the Agency’). Information </w:t>
      </w:r>
      <w:r w:rsidR="00B4402D" w:rsidRPr="004442D9">
        <w:t xml:space="preserve">counts as </w:t>
      </w:r>
      <w:r w:rsidRPr="004442D9">
        <w:t xml:space="preserve">‘new’ if the registrant has become aware of it or may reasonably be expected to have become aware of </w:t>
      </w:r>
      <w:r w:rsidR="00B4402D" w:rsidRPr="004442D9">
        <w:t xml:space="preserve">it </w:t>
      </w:r>
      <w:r w:rsidRPr="004442D9">
        <w:t xml:space="preserve">since the last </w:t>
      </w:r>
      <w:r w:rsidR="00B4402D" w:rsidRPr="004442D9">
        <w:t xml:space="preserve">update </w:t>
      </w:r>
      <w:r w:rsidRPr="004442D9">
        <w:t xml:space="preserve">or, in the absence of </w:t>
      </w:r>
      <w:r w:rsidR="00B4402D" w:rsidRPr="004442D9">
        <w:t xml:space="preserve">any </w:t>
      </w:r>
      <w:r w:rsidRPr="004442D9">
        <w:t xml:space="preserve">updates, since initial registration, whether or not the </w:t>
      </w:r>
      <w:r w:rsidR="00B4402D" w:rsidRPr="004442D9">
        <w:t xml:space="preserve">information </w:t>
      </w:r>
      <w:r w:rsidRPr="004442D9">
        <w:t xml:space="preserve">actually existed before then. </w:t>
      </w:r>
      <w:r w:rsidR="00B4402D" w:rsidRPr="004442D9">
        <w:t xml:space="preserve">The responsibility to update their registrations requires registrants to monitor and track all relevant information in order to ensure their registrations remain up-to-date at all times. </w:t>
      </w:r>
      <w:r w:rsidRPr="004442D9">
        <w:t xml:space="preserve">In the case of joint submissions, the responsibility to update the registration is, for information that was jointly submitted, the responsibility of all the registrants in accordance with Article 11 </w:t>
      </w:r>
      <w:r w:rsidR="00B4402D" w:rsidRPr="004442D9">
        <w:t xml:space="preserve">of Regulation (EC) No 1907/2006 </w:t>
      </w:r>
      <w:r w:rsidRPr="004442D9">
        <w:t>and is covered by the data-sharing and cost-sharing provisions laid down in Commission Implementing Regulation (EU) 2016/9</w:t>
      </w:r>
      <w:r w:rsidRPr="004442D9">
        <w:rPr>
          <w:rStyle w:val="FootnoteReference"/>
        </w:rPr>
        <w:footnoteReference w:id="2"/>
      </w:r>
      <w:r w:rsidRPr="004442D9">
        <w:t>.</w:t>
      </w:r>
    </w:p>
    <w:p w14:paraId="4712BF2B" w14:textId="77777777" w:rsidR="003E3753" w:rsidRPr="004442D9" w:rsidRDefault="0052791F" w:rsidP="005C4CA2">
      <w:pPr>
        <w:pStyle w:val="Considrant"/>
      </w:pPr>
      <w:r w:rsidRPr="004442D9">
        <w:t xml:space="preserve">The </w:t>
      </w:r>
      <w:r w:rsidR="009F5416" w:rsidRPr="004442D9">
        <w:t xml:space="preserve">latest general report published by the </w:t>
      </w:r>
      <w:r w:rsidRPr="004442D9">
        <w:t xml:space="preserve">Commission in accordance with Article 117(4) of </w:t>
      </w:r>
      <w:r w:rsidR="009F5416" w:rsidRPr="004442D9">
        <w:t xml:space="preserve">Regulation (EC) No 1907/2006 indicated a </w:t>
      </w:r>
      <w:r w:rsidRPr="004442D9">
        <w:t xml:space="preserve">need to improve </w:t>
      </w:r>
      <w:r w:rsidR="009F5416" w:rsidRPr="004442D9">
        <w:t xml:space="preserve">compliance with </w:t>
      </w:r>
      <w:proofErr w:type="gramStart"/>
      <w:r w:rsidR="009F5416" w:rsidRPr="004442D9">
        <w:lastRenderedPageBreak/>
        <w:t>the</w:t>
      </w:r>
      <w:proofErr w:type="gramEnd"/>
      <w:r w:rsidR="009F5416" w:rsidRPr="004442D9">
        <w:t xml:space="preserve"> obligation placed on registrants </w:t>
      </w:r>
      <w:r w:rsidR="004A498A" w:rsidRPr="004442D9">
        <w:t xml:space="preserve">in </w:t>
      </w:r>
      <w:r w:rsidR="009F5416" w:rsidRPr="004442D9">
        <w:t>Article 22(1) of that Regulation</w:t>
      </w:r>
      <w:r w:rsidR="00C21FDC" w:rsidRPr="004442D9">
        <w:t>. C</w:t>
      </w:r>
      <w:r w:rsidR="009F5416" w:rsidRPr="004442D9">
        <w:t xml:space="preserve">ompliance with that obligation is important </w:t>
      </w:r>
      <w:r w:rsidRPr="004442D9">
        <w:t xml:space="preserve">to ensure that </w:t>
      </w:r>
      <w:r w:rsidR="009F5416" w:rsidRPr="004442D9">
        <w:t xml:space="preserve">registration </w:t>
      </w:r>
      <w:r w:rsidRPr="004442D9">
        <w:t xml:space="preserve">dossiers </w:t>
      </w:r>
      <w:r w:rsidR="009F5416" w:rsidRPr="004442D9">
        <w:t xml:space="preserve">reflect </w:t>
      </w:r>
      <w:r w:rsidRPr="004442D9">
        <w:t xml:space="preserve">the current situation </w:t>
      </w:r>
      <w:r w:rsidR="009F5416" w:rsidRPr="004442D9">
        <w:t>at all times</w:t>
      </w:r>
      <w:r w:rsidR="00D20F6E" w:rsidRPr="004442D9">
        <w:t>,</w:t>
      </w:r>
      <w:r w:rsidR="009F5416" w:rsidRPr="004442D9">
        <w:t xml:space="preserve"> so that the Agency and Member States can evaluate dossiers and substances </w:t>
      </w:r>
      <w:r w:rsidR="004A498A" w:rsidRPr="004442D9">
        <w:t xml:space="preserve">in an </w:t>
      </w:r>
      <w:r w:rsidR="009F5416" w:rsidRPr="004442D9">
        <w:t>efficient</w:t>
      </w:r>
      <w:r w:rsidR="004A498A" w:rsidRPr="004442D9">
        <w:t xml:space="preserve"> manner</w:t>
      </w:r>
      <w:r w:rsidR="009F5416" w:rsidRPr="004442D9">
        <w:t xml:space="preserve"> and </w:t>
      </w:r>
      <w:r w:rsidRPr="004442D9">
        <w:t xml:space="preserve">advice on safe use is based on up-to-date and reliable data. </w:t>
      </w:r>
      <w:r w:rsidR="00D20F6E" w:rsidRPr="004442D9">
        <w:t>Therefore, i</w:t>
      </w:r>
      <w:r w:rsidR="009F5416" w:rsidRPr="004442D9">
        <w:t xml:space="preserve">n order to facilitate compliance with </w:t>
      </w:r>
      <w:r w:rsidR="004A498A" w:rsidRPr="004442D9">
        <w:t xml:space="preserve">and enforcement of </w:t>
      </w:r>
      <w:r w:rsidR="009F5416" w:rsidRPr="004442D9">
        <w:t xml:space="preserve">Article 22(1) of Regulation (EC) No 1907/2006 </w:t>
      </w:r>
      <w:r w:rsidR="00D20F6E" w:rsidRPr="004442D9">
        <w:t xml:space="preserve">and improve efficiency in giving effect to the provisions of that Regulation, </w:t>
      </w:r>
      <w:r w:rsidR="004A498A" w:rsidRPr="004442D9">
        <w:t xml:space="preserve">it is </w:t>
      </w:r>
      <w:r w:rsidR="00871133" w:rsidRPr="004442D9">
        <w:t xml:space="preserve">appropriate </w:t>
      </w:r>
      <w:r w:rsidR="004A498A" w:rsidRPr="004442D9">
        <w:t xml:space="preserve">to </w:t>
      </w:r>
      <w:r w:rsidR="00D20F6E" w:rsidRPr="004442D9">
        <w:t>specify</w:t>
      </w:r>
      <w:r w:rsidR="004A498A" w:rsidRPr="004442D9">
        <w:t xml:space="preserve"> </w:t>
      </w:r>
      <w:r w:rsidR="009F5416" w:rsidRPr="004442D9">
        <w:t>deadlines</w:t>
      </w:r>
      <w:r w:rsidR="00D20F6E" w:rsidRPr="004442D9">
        <w:t xml:space="preserve"> by which that obligation is to be complied with</w:t>
      </w:r>
      <w:r w:rsidR="004A498A" w:rsidRPr="004442D9">
        <w:t>.</w:t>
      </w:r>
      <w:r w:rsidR="009F5416" w:rsidRPr="004442D9">
        <w:t xml:space="preserve"> </w:t>
      </w:r>
    </w:p>
    <w:p w14:paraId="353CC11C" w14:textId="1760C2EA" w:rsidR="00516193" w:rsidRPr="004442D9" w:rsidRDefault="00516193" w:rsidP="00EF39A6">
      <w:pPr>
        <w:pStyle w:val="Considrant"/>
      </w:pPr>
      <w:r w:rsidRPr="004442D9">
        <w:t xml:space="preserve">In order to </w:t>
      </w:r>
      <w:r w:rsidR="00216DFC" w:rsidRPr="004442D9">
        <w:t>facilitate</w:t>
      </w:r>
      <w:r w:rsidRPr="004442D9">
        <w:t xml:space="preserve"> compliance with</w:t>
      </w:r>
      <w:r w:rsidR="00216DFC" w:rsidRPr="004442D9">
        <w:t>,</w:t>
      </w:r>
      <w:r w:rsidRPr="004442D9">
        <w:t xml:space="preserve"> and enforcement of</w:t>
      </w:r>
      <w:r w:rsidR="00216DFC" w:rsidRPr="004442D9">
        <w:t>,</w:t>
      </w:r>
      <w:r w:rsidRPr="004442D9">
        <w:t xml:space="preserve"> the provisions on information requirements </w:t>
      </w:r>
      <w:r w:rsidR="00216DFC" w:rsidRPr="004442D9">
        <w:t>in</w:t>
      </w:r>
      <w:r w:rsidRPr="004442D9">
        <w:t xml:space="preserve"> Article 10 and 12 of Regulation (EC) No 1907/2006, and consequently also </w:t>
      </w:r>
      <w:r w:rsidR="00216DFC" w:rsidRPr="004442D9">
        <w:t xml:space="preserve">of </w:t>
      </w:r>
      <w:r w:rsidRPr="004442D9">
        <w:t xml:space="preserve">the general </w:t>
      </w:r>
      <w:r w:rsidR="00216DFC" w:rsidRPr="004442D9">
        <w:t xml:space="preserve">and </w:t>
      </w:r>
      <w:proofErr w:type="spellStart"/>
      <w:r w:rsidR="00216DFC" w:rsidRPr="004442D9">
        <w:t>ongoing</w:t>
      </w:r>
      <w:proofErr w:type="spellEnd"/>
      <w:r w:rsidR="00216DFC" w:rsidRPr="004442D9">
        <w:t xml:space="preserve"> </w:t>
      </w:r>
      <w:r w:rsidRPr="004442D9">
        <w:t xml:space="preserve">obligation to register </w:t>
      </w:r>
      <w:r w:rsidR="00216DFC" w:rsidRPr="004442D9">
        <w:t>in</w:t>
      </w:r>
      <w:r w:rsidRPr="004442D9">
        <w:t xml:space="preserve"> Articles 6 and 7 of that Regulation, </w:t>
      </w:r>
      <w:r w:rsidR="00216DFC" w:rsidRPr="004442D9">
        <w:t xml:space="preserve">the deadlines that apply to </w:t>
      </w:r>
      <w:r w:rsidRPr="004442D9">
        <w:t>the update of registration dossiers after an amendment of the Annexes to that Regulation</w:t>
      </w:r>
      <w:r w:rsidR="00216DFC" w:rsidRPr="004442D9">
        <w:t xml:space="preserve"> should be clarified</w:t>
      </w:r>
      <w:r w:rsidRPr="004442D9">
        <w:t xml:space="preserve">. </w:t>
      </w:r>
    </w:p>
    <w:p w14:paraId="76C91A52" w14:textId="7A62A966" w:rsidR="0052791F" w:rsidRPr="004442D9" w:rsidRDefault="002829D5">
      <w:pPr>
        <w:pStyle w:val="Considrant"/>
      </w:pPr>
      <w:r w:rsidRPr="004442D9">
        <w:t xml:space="preserve">The deadlines </w:t>
      </w:r>
      <w:r w:rsidR="00D20F6E" w:rsidRPr="004442D9">
        <w:t xml:space="preserve">specified by this Regulation </w:t>
      </w:r>
      <w:r w:rsidR="00F6637F" w:rsidRPr="004442D9">
        <w:t xml:space="preserve">should </w:t>
      </w:r>
      <w:r w:rsidR="00752205" w:rsidRPr="004442D9">
        <w:t>be as short as possible</w:t>
      </w:r>
      <w:r w:rsidR="00D20F6E" w:rsidRPr="004442D9">
        <w:t xml:space="preserve">, taking into account what, </w:t>
      </w:r>
      <w:r w:rsidR="00345CD0" w:rsidRPr="004442D9">
        <w:t>based on past practice</w:t>
      </w:r>
      <w:r w:rsidR="00D20F6E" w:rsidRPr="004442D9">
        <w:t>, is reasonably</w:t>
      </w:r>
      <w:r w:rsidR="00752205" w:rsidRPr="004442D9">
        <w:t xml:space="preserve"> </w:t>
      </w:r>
      <w:r w:rsidR="00BF626D" w:rsidRPr="004442D9">
        <w:t>attainable by</w:t>
      </w:r>
      <w:r w:rsidR="00752205" w:rsidRPr="004442D9">
        <w:t xml:space="preserve"> registrants</w:t>
      </w:r>
      <w:r w:rsidR="000D59A5" w:rsidRPr="004442D9">
        <w:t xml:space="preserve">. </w:t>
      </w:r>
      <w:r w:rsidR="00D20F6E" w:rsidRPr="004442D9">
        <w:t>On th</w:t>
      </w:r>
      <w:r w:rsidR="00345CD0" w:rsidRPr="004442D9">
        <w:t>at</w:t>
      </w:r>
      <w:r w:rsidR="00D20F6E" w:rsidRPr="004442D9">
        <w:t xml:space="preserve"> basis, a </w:t>
      </w:r>
      <w:r w:rsidRPr="004442D9">
        <w:t xml:space="preserve">deadline </w:t>
      </w:r>
      <w:r w:rsidR="00D20F6E" w:rsidRPr="004442D9">
        <w:t xml:space="preserve">of three months </w:t>
      </w:r>
      <w:r w:rsidR="00345CD0" w:rsidRPr="004442D9">
        <w:t xml:space="preserve">should be specified </w:t>
      </w:r>
      <w:r w:rsidRPr="004442D9">
        <w:t xml:space="preserve">for updates of </w:t>
      </w:r>
      <w:r w:rsidR="00D20F6E" w:rsidRPr="004442D9">
        <w:t xml:space="preserve">a more </w:t>
      </w:r>
      <w:r w:rsidRPr="004442D9">
        <w:t xml:space="preserve">administrative nature </w:t>
      </w:r>
      <w:r w:rsidR="00A34798" w:rsidRPr="004442D9">
        <w:t xml:space="preserve">and </w:t>
      </w:r>
      <w:r w:rsidR="00514E9A" w:rsidRPr="004442D9">
        <w:t>if updates include</w:t>
      </w:r>
      <w:r w:rsidR="00A34798" w:rsidRPr="004442D9">
        <w:t xml:space="preserve"> the generation of data </w:t>
      </w:r>
      <w:r w:rsidR="00514E9A" w:rsidRPr="004442D9">
        <w:t>to fulfil the requirements of</w:t>
      </w:r>
      <w:r w:rsidR="00A34798" w:rsidRPr="004442D9">
        <w:t xml:space="preserve"> Annex VII or VIII</w:t>
      </w:r>
      <w:r w:rsidR="002B46EA" w:rsidRPr="004442D9">
        <w:t xml:space="preserve"> to Regulation (EC) No 1907/2006</w:t>
      </w:r>
      <w:r w:rsidR="009033D1" w:rsidRPr="004442D9">
        <w:t xml:space="preserve"> </w:t>
      </w:r>
      <w:r w:rsidR="00761E2C">
        <w:t>following receipt</w:t>
      </w:r>
      <w:r w:rsidR="00C10306" w:rsidRPr="004442D9">
        <w:t xml:space="preserve"> </w:t>
      </w:r>
      <w:r w:rsidR="009033D1" w:rsidRPr="004442D9">
        <w:t>of the study report</w:t>
      </w:r>
      <w:r w:rsidR="00A34798" w:rsidRPr="004442D9">
        <w:t>.</w:t>
      </w:r>
      <w:r w:rsidR="00BF3195" w:rsidRPr="004442D9">
        <w:t xml:space="preserve"> </w:t>
      </w:r>
      <w:r w:rsidR="00A34798" w:rsidRPr="004442D9">
        <w:t>D</w:t>
      </w:r>
      <w:r w:rsidRPr="004442D9">
        <w:t>eadline</w:t>
      </w:r>
      <w:r w:rsidR="00D8330A" w:rsidRPr="004442D9">
        <w:t>s</w:t>
      </w:r>
      <w:r w:rsidRPr="004442D9">
        <w:t xml:space="preserve"> </w:t>
      </w:r>
      <w:r w:rsidR="00D20F6E" w:rsidRPr="004442D9">
        <w:t>of six</w:t>
      </w:r>
      <w:r w:rsidR="00D727A1" w:rsidRPr="004442D9">
        <w:t>, nine</w:t>
      </w:r>
      <w:r w:rsidR="00D20F6E" w:rsidRPr="004442D9">
        <w:t xml:space="preserve"> </w:t>
      </w:r>
      <w:r w:rsidR="00A71783" w:rsidRPr="004442D9">
        <w:t xml:space="preserve">or twelve </w:t>
      </w:r>
      <w:r w:rsidR="00D20F6E" w:rsidRPr="004442D9">
        <w:t xml:space="preserve">months </w:t>
      </w:r>
      <w:r w:rsidR="00A34798" w:rsidRPr="004442D9">
        <w:t xml:space="preserve">should be specified </w:t>
      </w:r>
      <w:r w:rsidRPr="004442D9">
        <w:t xml:space="preserve">for </w:t>
      </w:r>
      <w:r w:rsidR="00BF3195" w:rsidRPr="004442D9">
        <w:t xml:space="preserve">more complex </w:t>
      </w:r>
      <w:r w:rsidRPr="004442D9">
        <w:t>updates</w:t>
      </w:r>
      <w:r w:rsidR="00BF3195" w:rsidRPr="004442D9">
        <w:t>, such as</w:t>
      </w:r>
      <w:r w:rsidRPr="004442D9">
        <w:t xml:space="preserve"> </w:t>
      </w:r>
      <w:r w:rsidR="00AB5F8B" w:rsidRPr="004442D9">
        <w:t xml:space="preserve">those </w:t>
      </w:r>
      <w:r w:rsidRPr="004442D9">
        <w:t xml:space="preserve">requiring </w:t>
      </w:r>
      <w:r w:rsidR="00345CD0" w:rsidRPr="004442D9">
        <w:t xml:space="preserve">the </w:t>
      </w:r>
      <w:r w:rsidRPr="004442D9">
        <w:t xml:space="preserve">generation </w:t>
      </w:r>
      <w:r w:rsidR="00345CD0" w:rsidRPr="004442D9">
        <w:t>of data</w:t>
      </w:r>
      <w:r w:rsidR="00A34798" w:rsidRPr="004442D9">
        <w:t xml:space="preserve"> based on a testing proposal</w:t>
      </w:r>
      <w:r w:rsidR="00345CD0" w:rsidRPr="004442D9">
        <w:t xml:space="preserve"> </w:t>
      </w:r>
      <w:r w:rsidRPr="004442D9">
        <w:t xml:space="preserve">or </w:t>
      </w:r>
      <w:r w:rsidR="00345CD0" w:rsidRPr="004442D9">
        <w:t xml:space="preserve">changes to the </w:t>
      </w:r>
      <w:r w:rsidR="009033D1" w:rsidRPr="004442D9">
        <w:t xml:space="preserve">chemical </w:t>
      </w:r>
      <w:r w:rsidRPr="004442D9">
        <w:t xml:space="preserve">safety </w:t>
      </w:r>
      <w:r w:rsidR="00A819BF" w:rsidRPr="004442D9">
        <w:t>report</w:t>
      </w:r>
      <w:r w:rsidR="009033D1" w:rsidRPr="004442D9">
        <w:t xml:space="preserve"> or the guidance on safe use</w:t>
      </w:r>
      <w:r w:rsidRPr="004442D9">
        <w:t xml:space="preserve">. </w:t>
      </w:r>
      <w:r w:rsidR="00D20F6E" w:rsidRPr="004442D9">
        <w:t>In case</w:t>
      </w:r>
      <w:r w:rsidR="001A5600" w:rsidRPr="004442D9">
        <w:t>s</w:t>
      </w:r>
      <w:r w:rsidR="00D20F6E" w:rsidRPr="004442D9">
        <w:t xml:space="preserve"> where </w:t>
      </w:r>
      <w:r w:rsidR="00345CD0" w:rsidRPr="004442D9">
        <w:t xml:space="preserve">a </w:t>
      </w:r>
      <w:r w:rsidR="00D20F6E" w:rsidRPr="004442D9">
        <w:t xml:space="preserve">member of a joint submission </w:t>
      </w:r>
      <w:r w:rsidR="00345CD0" w:rsidRPr="004442D9">
        <w:t xml:space="preserve">cannot make a </w:t>
      </w:r>
      <w:r w:rsidR="00E72097" w:rsidRPr="004442D9">
        <w:t xml:space="preserve">particular </w:t>
      </w:r>
      <w:r w:rsidR="00345CD0" w:rsidRPr="004442D9">
        <w:t xml:space="preserve">update until </w:t>
      </w:r>
      <w:r w:rsidR="00D20F6E" w:rsidRPr="004442D9">
        <w:t xml:space="preserve">the lead registrant has </w:t>
      </w:r>
      <w:r w:rsidR="00345CD0" w:rsidRPr="004442D9">
        <w:t>first updated the registration</w:t>
      </w:r>
      <w:r w:rsidR="00D20F6E" w:rsidRPr="004442D9">
        <w:t xml:space="preserve">, </w:t>
      </w:r>
      <w:r w:rsidR="00345CD0" w:rsidRPr="004442D9">
        <w:t xml:space="preserve">that </w:t>
      </w:r>
      <w:r w:rsidR="00D20F6E" w:rsidRPr="004442D9">
        <w:t xml:space="preserve">member should be given </w:t>
      </w:r>
      <w:r w:rsidR="00D727A1" w:rsidRPr="004442D9">
        <w:t xml:space="preserve">nine months for the update of a </w:t>
      </w:r>
      <w:r w:rsidR="002B46EA" w:rsidRPr="004442D9">
        <w:t xml:space="preserve">chemical </w:t>
      </w:r>
      <w:r w:rsidR="00D727A1" w:rsidRPr="004442D9">
        <w:t xml:space="preserve">safety </w:t>
      </w:r>
      <w:r w:rsidR="002B46EA" w:rsidRPr="004442D9">
        <w:t>report</w:t>
      </w:r>
      <w:r w:rsidR="00D727A1" w:rsidRPr="004442D9">
        <w:t xml:space="preserve"> and </w:t>
      </w:r>
      <w:r w:rsidR="00D20F6E" w:rsidRPr="004442D9">
        <w:t>three months</w:t>
      </w:r>
      <w:r w:rsidR="00615DF9" w:rsidRPr="004442D9">
        <w:t xml:space="preserve"> </w:t>
      </w:r>
      <w:r w:rsidR="00D727A1" w:rsidRPr="004442D9">
        <w:t xml:space="preserve">for any other update </w:t>
      </w:r>
      <w:r w:rsidR="00615DF9" w:rsidRPr="004442D9">
        <w:t>from the date when the Agency confirm</w:t>
      </w:r>
      <w:r w:rsidR="008C6197" w:rsidRPr="004442D9">
        <w:t>ed</w:t>
      </w:r>
      <w:r w:rsidR="00615DF9" w:rsidRPr="004442D9">
        <w:t xml:space="preserve"> that the registration as updated by</w:t>
      </w:r>
      <w:r w:rsidR="00E72097" w:rsidRPr="004442D9">
        <w:t xml:space="preserve"> </w:t>
      </w:r>
      <w:r w:rsidR="00D20F6E" w:rsidRPr="004442D9">
        <w:t xml:space="preserve">the lead registrant </w:t>
      </w:r>
      <w:r w:rsidR="00615DF9" w:rsidRPr="004442D9">
        <w:t>is complete.</w:t>
      </w:r>
      <w:r w:rsidR="005C4CA2" w:rsidRPr="004442D9">
        <w:t xml:space="preserve"> In cases where an update is required as a consequence of an amendment </w:t>
      </w:r>
      <w:r w:rsidR="00516193" w:rsidRPr="004442D9">
        <w:t>to</w:t>
      </w:r>
      <w:r w:rsidR="005C4CA2" w:rsidRPr="004442D9">
        <w:t xml:space="preserve"> the Annexes to Regulation (EC) No 1907/2006, the deadline should be </w:t>
      </w:r>
      <w:r w:rsidR="00516193" w:rsidRPr="004442D9">
        <w:t>its</w:t>
      </w:r>
      <w:r w:rsidR="005C4CA2" w:rsidRPr="004442D9">
        <w:t xml:space="preserve"> date of applicability </w:t>
      </w:r>
      <w:r w:rsidR="00216DFC" w:rsidRPr="004442D9">
        <w:t>except where an</w:t>
      </w:r>
      <w:r w:rsidR="005638D3" w:rsidRPr="004442D9">
        <w:t>other deadline</w:t>
      </w:r>
      <w:r w:rsidR="00953232" w:rsidRPr="004442D9">
        <w:t xml:space="preserve"> </w:t>
      </w:r>
      <w:r w:rsidR="00216DFC" w:rsidRPr="004442D9">
        <w:t xml:space="preserve">is </w:t>
      </w:r>
      <w:r w:rsidR="00953232" w:rsidRPr="004442D9">
        <w:t xml:space="preserve">provided </w:t>
      </w:r>
      <w:r w:rsidR="005638D3" w:rsidRPr="004442D9">
        <w:t xml:space="preserve">in such </w:t>
      </w:r>
      <w:r w:rsidR="00216DFC" w:rsidRPr="004442D9">
        <w:t xml:space="preserve">an </w:t>
      </w:r>
      <w:r w:rsidR="005638D3" w:rsidRPr="004442D9">
        <w:t>amendment</w:t>
      </w:r>
      <w:r w:rsidR="005C4CA2" w:rsidRPr="004442D9">
        <w:t>.</w:t>
      </w:r>
    </w:p>
    <w:p w14:paraId="1C03C31D" w14:textId="77777777" w:rsidR="0052791F" w:rsidRPr="004442D9" w:rsidRDefault="004A498A" w:rsidP="00FE0407">
      <w:pPr>
        <w:pStyle w:val="Considrant"/>
      </w:pPr>
      <w:r w:rsidRPr="004442D9">
        <w:t xml:space="preserve">The deadlines </w:t>
      </w:r>
      <w:r w:rsidR="00DA7331" w:rsidRPr="004442D9">
        <w:t xml:space="preserve">specified </w:t>
      </w:r>
      <w:r w:rsidRPr="004442D9">
        <w:t xml:space="preserve">by this Regulation </w:t>
      </w:r>
      <w:r w:rsidR="0052791F" w:rsidRPr="004442D9">
        <w:t xml:space="preserve">should </w:t>
      </w:r>
      <w:r w:rsidRPr="004442D9">
        <w:t xml:space="preserve">operate </w:t>
      </w:r>
      <w:r w:rsidR="0052791F" w:rsidRPr="004442D9">
        <w:t>as upper limits</w:t>
      </w:r>
      <w:r w:rsidRPr="004442D9">
        <w:t>. In other words</w:t>
      </w:r>
      <w:r w:rsidR="0052791F" w:rsidRPr="004442D9">
        <w:t xml:space="preserve">, registrants should </w:t>
      </w:r>
      <w:r w:rsidRPr="004442D9">
        <w:t xml:space="preserve">be required to </w:t>
      </w:r>
      <w:r w:rsidR="0052791F" w:rsidRPr="004442D9">
        <w:t>provide update</w:t>
      </w:r>
      <w:r w:rsidRPr="004442D9">
        <w:t>s</w:t>
      </w:r>
      <w:r w:rsidR="0052791F" w:rsidRPr="004442D9">
        <w:t xml:space="preserve"> as swiftly as possible and </w:t>
      </w:r>
      <w:r w:rsidRPr="004442D9">
        <w:t xml:space="preserve">in any event </w:t>
      </w:r>
      <w:r w:rsidR="00DA7331" w:rsidRPr="004442D9">
        <w:t xml:space="preserve">by </w:t>
      </w:r>
      <w:r w:rsidRPr="004442D9">
        <w:t xml:space="preserve">no later than the relevant </w:t>
      </w:r>
      <w:r w:rsidR="00871133" w:rsidRPr="004442D9">
        <w:t xml:space="preserve">specified </w:t>
      </w:r>
      <w:r w:rsidRPr="004442D9">
        <w:t>deadline. E</w:t>
      </w:r>
      <w:r w:rsidR="0052791F" w:rsidRPr="004442D9">
        <w:t xml:space="preserve">xceeding the </w:t>
      </w:r>
      <w:r w:rsidRPr="004442D9">
        <w:t xml:space="preserve">deadline </w:t>
      </w:r>
      <w:r w:rsidR="0052791F" w:rsidRPr="004442D9">
        <w:t xml:space="preserve">would </w:t>
      </w:r>
      <w:r w:rsidRPr="004442D9">
        <w:t xml:space="preserve">automatically </w:t>
      </w:r>
      <w:r w:rsidR="0052791F" w:rsidRPr="004442D9">
        <w:t>lead to the conclusion that</w:t>
      </w:r>
      <w:r w:rsidR="00F6637F" w:rsidRPr="004442D9">
        <w:t xml:space="preserve"> </w:t>
      </w:r>
      <w:r w:rsidR="00D20F6E" w:rsidRPr="004442D9">
        <w:t xml:space="preserve">an undue delay had occurred in updating </w:t>
      </w:r>
      <w:r w:rsidR="00F6637F" w:rsidRPr="004442D9">
        <w:t>the registration</w:t>
      </w:r>
      <w:r w:rsidR="0052791F" w:rsidRPr="004442D9">
        <w:t xml:space="preserve">. </w:t>
      </w:r>
      <w:r w:rsidR="00B4402D" w:rsidRPr="004442D9">
        <w:t>However, f</w:t>
      </w:r>
      <w:r w:rsidR="000179EA" w:rsidRPr="004442D9">
        <w:t xml:space="preserve">or the purposes of point (c) of Article 22(1) of Regulation (EC) No 1907/2006, no deadline should be </w:t>
      </w:r>
      <w:r w:rsidR="00B4402D" w:rsidRPr="004442D9">
        <w:t xml:space="preserve">specified </w:t>
      </w:r>
      <w:r w:rsidR="000179EA" w:rsidRPr="004442D9">
        <w:t xml:space="preserve">for the update triggered by a change to a lower tonnage band, given that such </w:t>
      </w:r>
      <w:r w:rsidR="00B4402D" w:rsidRPr="004442D9">
        <w:t xml:space="preserve">a </w:t>
      </w:r>
      <w:r w:rsidR="000179EA" w:rsidRPr="004442D9">
        <w:t xml:space="preserve">change in tonnage may be of </w:t>
      </w:r>
      <w:r w:rsidR="0052767A" w:rsidRPr="004442D9">
        <w:t xml:space="preserve">a </w:t>
      </w:r>
      <w:r w:rsidR="000179EA" w:rsidRPr="004442D9">
        <w:t xml:space="preserve">temporary nature and the update would not have any </w:t>
      </w:r>
      <w:r w:rsidR="00C759A6" w:rsidRPr="004442D9">
        <w:t xml:space="preserve">negative </w:t>
      </w:r>
      <w:r w:rsidR="000179EA" w:rsidRPr="004442D9">
        <w:t>consequence for the protection of human health and the environment.</w:t>
      </w:r>
    </w:p>
    <w:p w14:paraId="5760E4CF" w14:textId="53920E1A" w:rsidR="0052791F" w:rsidRPr="004442D9" w:rsidRDefault="004A498A" w:rsidP="0052791F">
      <w:pPr>
        <w:pStyle w:val="Considrant"/>
      </w:pPr>
      <w:r w:rsidRPr="004442D9">
        <w:t xml:space="preserve">The deadlines </w:t>
      </w:r>
      <w:r w:rsidR="00DA7331" w:rsidRPr="004442D9">
        <w:t xml:space="preserve">specified </w:t>
      </w:r>
      <w:r w:rsidRPr="004442D9">
        <w:t>by this Regulation</w:t>
      </w:r>
      <w:r w:rsidR="005C4CA2" w:rsidRPr="004442D9">
        <w:t>, with the exception of Article 13 of this Regulation,</w:t>
      </w:r>
      <w:r w:rsidRPr="004442D9">
        <w:t xml:space="preserve"> should apply only to the obligation in Article 22(1) of Regulation (EC) No 1907/2006</w:t>
      </w:r>
      <w:r w:rsidR="00D20F6E" w:rsidRPr="004442D9">
        <w:t xml:space="preserve">, not to other </w:t>
      </w:r>
      <w:r w:rsidR="00E72097" w:rsidRPr="004442D9">
        <w:t xml:space="preserve">updating </w:t>
      </w:r>
      <w:r w:rsidR="00D20F6E" w:rsidRPr="004442D9">
        <w:t xml:space="preserve">obligations </w:t>
      </w:r>
      <w:r w:rsidR="00E72097" w:rsidRPr="004442D9">
        <w:t xml:space="preserve">in </w:t>
      </w:r>
      <w:r w:rsidR="00D20F6E" w:rsidRPr="004442D9">
        <w:t xml:space="preserve">that Regulation </w:t>
      </w:r>
      <w:r w:rsidR="00E72097" w:rsidRPr="004442D9">
        <w:t xml:space="preserve">for which </w:t>
      </w:r>
      <w:r w:rsidR="00D20F6E" w:rsidRPr="004442D9">
        <w:t>deadlines are specified elsewhere</w:t>
      </w:r>
      <w:r w:rsidRPr="004442D9">
        <w:t xml:space="preserve">. </w:t>
      </w:r>
      <w:r w:rsidR="00871133" w:rsidRPr="004442D9">
        <w:t xml:space="preserve">It follows that </w:t>
      </w:r>
      <w:r w:rsidR="00D20F6E" w:rsidRPr="004442D9">
        <w:t xml:space="preserve">the deadlines specified by this Regulation </w:t>
      </w:r>
      <w:r w:rsidR="0052791F" w:rsidRPr="004442D9">
        <w:t xml:space="preserve">will not affect the </w:t>
      </w:r>
      <w:r w:rsidR="00593E9F" w:rsidRPr="004442D9">
        <w:t>deadline</w:t>
      </w:r>
      <w:r w:rsidRPr="004442D9">
        <w:t xml:space="preserve">s for </w:t>
      </w:r>
      <w:r w:rsidR="0052791F" w:rsidRPr="004442D9">
        <w:t xml:space="preserve">updates requested by the Agency in accordance with Article 22(2) of </w:t>
      </w:r>
      <w:r w:rsidRPr="004442D9">
        <w:t>that Regulation</w:t>
      </w:r>
      <w:r w:rsidR="0052791F" w:rsidRPr="004442D9">
        <w:t xml:space="preserve">, </w:t>
      </w:r>
      <w:proofErr w:type="gramStart"/>
      <w:r w:rsidRPr="004442D9">
        <w:t>nor</w:t>
      </w:r>
      <w:proofErr w:type="gramEnd"/>
      <w:r w:rsidRPr="004442D9">
        <w:t xml:space="preserve"> </w:t>
      </w:r>
      <w:r w:rsidR="0052791F" w:rsidRPr="004442D9">
        <w:t xml:space="preserve">the specific </w:t>
      </w:r>
      <w:r w:rsidR="00593E9F" w:rsidRPr="004442D9">
        <w:t>deadlin</w:t>
      </w:r>
      <w:r w:rsidR="0052791F" w:rsidRPr="004442D9">
        <w:t xml:space="preserve">es </w:t>
      </w:r>
      <w:r w:rsidRPr="004442D9">
        <w:t xml:space="preserve">laid down </w:t>
      </w:r>
      <w:r w:rsidR="00494304" w:rsidRPr="004442D9">
        <w:t xml:space="preserve">in </w:t>
      </w:r>
      <w:r w:rsidR="00752205" w:rsidRPr="004442D9">
        <w:t xml:space="preserve">Articles 31 and 32 and in Title </w:t>
      </w:r>
      <w:r w:rsidR="00494304" w:rsidRPr="004442D9">
        <w:t>V of that Regulation</w:t>
      </w:r>
      <w:r w:rsidR="005C4CA2" w:rsidRPr="004442D9">
        <w:t>.</w:t>
      </w:r>
    </w:p>
    <w:p w14:paraId="3B36B8A9" w14:textId="77777777" w:rsidR="005803FB" w:rsidRPr="004442D9" w:rsidRDefault="005803FB" w:rsidP="00A71783">
      <w:pPr>
        <w:pStyle w:val="Considrant"/>
      </w:pPr>
      <w:r w:rsidRPr="004442D9">
        <w:t>In</w:t>
      </w:r>
      <w:r w:rsidR="00A70B75" w:rsidRPr="004442D9">
        <w:t xml:space="preserve"> </w:t>
      </w:r>
      <w:r w:rsidRPr="004442D9">
        <w:t>order to</w:t>
      </w:r>
      <w:r w:rsidR="00A70B75" w:rsidRPr="004442D9">
        <w:t xml:space="preserve"> </w:t>
      </w:r>
      <w:r w:rsidRPr="004442D9">
        <w:t xml:space="preserve">allow registrants sufficient time to </w:t>
      </w:r>
      <w:r w:rsidR="00345CD0" w:rsidRPr="004442D9">
        <w:t>adapt to introduction of the deadlines specified by this Regulation</w:t>
      </w:r>
      <w:r w:rsidR="00A70B75" w:rsidRPr="004442D9">
        <w:t xml:space="preserve">, this Regulation should </w:t>
      </w:r>
      <w:r w:rsidR="00E72097" w:rsidRPr="004442D9">
        <w:t xml:space="preserve">not </w:t>
      </w:r>
      <w:r w:rsidR="00A70B75" w:rsidRPr="004442D9">
        <w:t xml:space="preserve">enter into force </w:t>
      </w:r>
      <w:r w:rsidR="00E72097" w:rsidRPr="004442D9">
        <w:t xml:space="preserve">until </w:t>
      </w:r>
      <w:r w:rsidR="00A70B75" w:rsidRPr="004442D9">
        <w:t xml:space="preserve">the </w:t>
      </w:r>
      <w:r w:rsidR="00345CD0" w:rsidRPr="004442D9">
        <w:t xml:space="preserve">sixtieth </w:t>
      </w:r>
      <w:r w:rsidR="00A70B75" w:rsidRPr="004442D9">
        <w:t>day following that of its publication.</w:t>
      </w:r>
    </w:p>
    <w:p w14:paraId="3D56EE9B" w14:textId="77777777" w:rsidR="001E6EE7" w:rsidRPr="004442D9" w:rsidRDefault="00896E7B" w:rsidP="0052791F">
      <w:pPr>
        <w:pStyle w:val="Considrant"/>
      </w:pPr>
      <w:r w:rsidRPr="004442D9">
        <w:lastRenderedPageBreak/>
        <w:t>The measures provided for in this Regulation are in accordance with the opinion of the Committee</w:t>
      </w:r>
      <w:r w:rsidR="004A498A" w:rsidRPr="004442D9">
        <w:t xml:space="preserve"> established by </w:t>
      </w:r>
      <w:r w:rsidRPr="004442D9">
        <w:t xml:space="preserve">Article </w:t>
      </w:r>
      <w:r w:rsidR="00323685" w:rsidRPr="004442D9">
        <w:t xml:space="preserve">133(1) </w:t>
      </w:r>
      <w:r w:rsidRPr="004442D9">
        <w:t xml:space="preserve">of Regulation (EC) No 1907/2006, </w:t>
      </w:r>
    </w:p>
    <w:p w14:paraId="4B0C8786" w14:textId="77777777" w:rsidR="00F83EA5" w:rsidRPr="004442D9" w:rsidRDefault="00B03A91" w:rsidP="00F83EA5">
      <w:pPr>
        <w:pStyle w:val="Formuledadoption"/>
      </w:pPr>
      <w:r w:rsidRPr="004442D9">
        <w:t>HAS ADOPTED THIS REGULATION:</w:t>
      </w:r>
    </w:p>
    <w:p w14:paraId="3AB80A01" w14:textId="77777777" w:rsidR="0052791F" w:rsidRPr="004442D9" w:rsidRDefault="0052791F" w:rsidP="000179EA">
      <w:pPr>
        <w:pStyle w:val="Titrearticle"/>
        <w:spacing w:before="0"/>
        <w:rPr>
          <w:bCs/>
        </w:rPr>
      </w:pPr>
      <w:r w:rsidRPr="004442D9">
        <w:rPr>
          <w:bCs/>
        </w:rPr>
        <w:t xml:space="preserve">Article </w:t>
      </w:r>
      <w:r w:rsidR="009E6038" w:rsidRPr="004442D9">
        <w:rPr>
          <w:bCs/>
        </w:rPr>
        <w:t>1</w:t>
      </w:r>
    </w:p>
    <w:p w14:paraId="41649889" w14:textId="77777777" w:rsidR="0052791F" w:rsidRPr="004442D9" w:rsidRDefault="0052791F" w:rsidP="000179EA">
      <w:pPr>
        <w:pStyle w:val="Titrearticle"/>
        <w:spacing w:before="0"/>
        <w:rPr>
          <w:b/>
          <w:bCs/>
          <w:i w:val="0"/>
        </w:rPr>
      </w:pPr>
      <w:r w:rsidRPr="004442D9">
        <w:rPr>
          <w:b/>
          <w:bCs/>
          <w:i w:val="0"/>
        </w:rPr>
        <w:t xml:space="preserve">Changes in a registrant’s status or in his identity </w:t>
      </w:r>
    </w:p>
    <w:p w14:paraId="4B3CA73F" w14:textId="77777777" w:rsidR="000179EA" w:rsidRPr="004442D9" w:rsidRDefault="004A498A" w:rsidP="00E915E6">
      <w:r w:rsidRPr="004442D9">
        <w:t xml:space="preserve">In the case of a </w:t>
      </w:r>
      <w:r w:rsidR="0052791F" w:rsidRPr="004442D9">
        <w:t xml:space="preserve">change </w:t>
      </w:r>
      <w:r w:rsidRPr="004442D9">
        <w:t xml:space="preserve">falling within point (a) of </w:t>
      </w:r>
      <w:r w:rsidR="0052791F" w:rsidRPr="004442D9">
        <w:t>Article 22(1) of Regulation (EC) No 1907/2006</w:t>
      </w:r>
      <w:r w:rsidRPr="004442D9">
        <w:t>,</w:t>
      </w:r>
      <w:r w:rsidR="0052791F" w:rsidRPr="004442D9">
        <w:t xml:space="preserve"> </w:t>
      </w:r>
      <w:r w:rsidRPr="004442D9">
        <w:t xml:space="preserve">the registration </w:t>
      </w:r>
      <w:r w:rsidR="0052791F" w:rsidRPr="004442D9">
        <w:t xml:space="preserve">shall be updated </w:t>
      </w:r>
      <w:r w:rsidR="00E72097" w:rsidRPr="004442D9">
        <w:t xml:space="preserve">and submitted </w:t>
      </w:r>
      <w:r w:rsidR="00045700" w:rsidRPr="004442D9">
        <w:t>to the Agency</w:t>
      </w:r>
      <w:r w:rsidR="00990207" w:rsidRPr="004442D9">
        <w:rPr>
          <w:i/>
        </w:rPr>
        <w:t xml:space="preserve"> </w:t>
      </w:r>
      <w:r w:rsidRPr="004442D9">
        <w:t xml:space="preserve">by no later than </w:t>
      </w:r>
      <w:r w:rsidR="00C45A26" w:rsidRPr="004442D9">
        <w:t>3</w:t>
      </w:r>
      <w:r w:rsidR="0052791F" w:rsidRPr="004442D9">
        <w:t xml:space="preserve"> months </w:t>
      </w:r>
      <w:r w:rsidRPr="004442D9">
        <w:t xml:space="preserve">from the date when </w:t>
      </w:r>
      <w:r w:rsidR="0052791F" w:rsidRPr="004442D9">
        <w:t xml:space="preserve">that change </w:t>
      </w:r>
      <w:r w:rsidRPr="004442D9">
        <w:t xml:space="preserve">takes </w:t>
      </w:r>
      <w:r w:rsidR="0052791F" w:rsidRPr="004442D9">
        <w:t>effect.</w:t>
      </w:r>
    </w:p>
    <w:p w14:paraId="70E8EFCE" w14:textId="77777777" w:rsidR="007A5120" w:rsidRPr="004442D9" w:rsidRDefault="007A5120" w:rsidP="00E915E6"/>
    <w:p w14:paraId="33449C76" w14:textId="77777777" w:rsidR="0052791F" w:rsidRPr="004442D9" w:rsidRDefault="0052791F" w:rsidP="000179EA">
      <w:pPr>
        <w:pStyle w:val="Titrearticle"/>
        <w:spacing w:before="0"/>
        <w:rPr>
          <w:bCs/>
        </w:rPr>
      </w:pPr>
      <w:r w:rsidRPr="004442D9">
        <w:rPr>
          <w:bCs/>
        </w:rPr>
        <w:t xml:space="preserve">Article </w:t>
      </w:r>
      <w:r w:rsidR="009E6038" w:rsidRPr="004442D9">
        <w:rPr>
          <w:bCs/>
        </w:rPr>
        <w:t>2</w:t>
      </w:r>
    </w:p>
    <w:p w14:paraId="6A3320A0" w14:textId="77777777" w:rsidR="0052791F" w:rsidRPr="004442D9" w:rsidRDefault="0052791F" w:rsidP="000179EA">
      <w:pPr>
        <w:pStyle w:val="Titrearticle"/>
        <w:spacing w:before="0"/>
        <w:rPr>
          <w:b/>
          <w:bCs/>
          <w:i w:val="0"/>
        </w:rPr>
      </w:pPr>
      <w:r w:rsidRPr="004442D9">
        <w:rPr>
          <w:b/>
          <w:bCs/>
          <w:i w:val="0"/>
        </w:rPr>
        <w:t xml:space="preserve">Changes in the composition of the substance </w:t>
      </w:r>
    </w:p>
    <w:p w14:paraId="46777816" w14:textId="77777777" w:rsidR="00D57C2C" w:rsidRPr="004442D9" w:rsidRDefault="004A498A" w:rsidP="00E915E6">
      <w:r w:rsidRPr="004442D9">
        <w:t xml:space="preserve">In the case of a </w:t>
      </w:r>
      <w:r w:rsidR="0052791F" w:rsidRPr="004442D9">
        <w:t xml:space="preserve">change </w:t>
      </w:r>
      <w:r w:rsidRPr="004442D9">
        <w:t xml:space="preserve">falling within point (b) of </w:t>
      </w:r>
      <w:r w:rsidR="0052791F" w:rsidRPr="004442D9">
        <w:t>Article 22(1) of Regulation (EC) No 1907/2006</w:t>
      </w:r>
      <w:r w:rsidRPr="004442D9">
        <w:t>, the registration</w:t>
      </w:r>
      <w:r w:rsidR="0052791F" w:rsidRPr="004442D9">
        <w:t xml:space="preserve"> shall be updated </w:t>
      </w:r>
      <w:r w:rsidR="00045700" w:rsidRPr="004442D9">
        <w:t>and submitted to the Agency</w:t>
      </w:r>
      <w:r w:rsidR="00045700" w:rsidRPr="004442D9">
        <w:rPr>
          <w:i/>
        </w:rPr>
        <w:t xml:space="preserve"> </w:t>
      </w:r>
      <w:r w:rsidRPr="004442D9">
        <w:t xml:space="preserve">by no later than </w:t>
      </w:r>
      <w:r w:rsidR="00510927" w:rsidRPr="004442D9">
        <w:t>3</w:t>
      </w:r>
      <w:r w:rsidR="0052791F" w:rsidRPr="004442D9">
        <w:t xml:space="preserve"> months from </w:t>
      </w:r>
      <w:r w:rsidRPr="004442D9">
        <w:t xml:space="preserve">the date when </w:t>
      </w:r>
      <w:r w:rsidR="0052791F" w:rsidRPr="004442D9">
        <w:t>manufactur</w:t>
      </w:r>
      <w:r w:rsidR="00871133" w:rsidRPr="004442D9">
        <w:t>e</w:t>
      </w:r>
      <w:r w:rsidR="0052791F" w:rsidRPr="004442D9">
        <w:t xml:space="preserve"> or </w:t>
      </w:r>
      <w:r w:rsidRPr="004442D9">
        <w:t xml:space="preserve">import begins </w:t>
      </w:r>
      <w:r w:rsidR="0052791F" w:rsidRPr="004442D9">
        <w:t xml:space="preserve">with </w:t>
      </w:r>
      <w:r w:rsidRPr="004442D9">
        <w:t xml:space="preserve">that change in </w:t>
      </w:r>
      <w:r w:rsidR="0052791F" w:rsidRPr="004442D9">
        <w:t>substance composition.</w:t>
      </w:r>
    </w:p>
    <w:p w14:paraId="7046B549" w14:textId="77777777" w:rsidR="007A5120" w:rsidRPr="004442D9" w:rsidRDefault="007A5120" w:rsidP="00E915E6"/>
    <w:p w14:paraId="63A5B4CB" w14:textId="77777777" w:rsidR="0052791F" w:rsidRPr="004442D9" w:rsidRDefault="0052791F" w:rsidP="000179EA">
      <w:pPr>
        <w:pStyle w:val="Titrearticle"/>
        <w:spacing w:before="0"/>
        <w:rPr>
          <w:bCs/>
        </w:rPr>
      </w:pPr>
      <w:r w:rsidRPr="004442D9">
        <w:rPr>
          <w:bCs/>
        </w:rPr>
        <w:t xml:space="preserve">Article </w:t>
      </w:r>
      <w:r w:rsidR="009E6038" w:rsidRPr="004442D9">
        <w:rPr>
          <w:bCs/>
        </w:rPr>
        <w:t>3</w:t>
      </w:r>
    </w:p>
    <w:p w14:paraId="6715B293" w14:textId="77777777" w:rsidR="0052791F" w:rsidRPr="004442D9" w:rsidRDefault="0052791F" w:rsidP="000179EA">
      <w:pPr>
        <w:pStyle w:val="Titrearticle"/>
        <w:spacing w:before="0"/>
        <w:rPr>
          <w:bCs/>
          <w:i w:val="0"/>
          <w:u w:val="single"/>
        </w:rPr>
      </w:pPr>
      <w:bookmarkStart w:id="1" w:name="_Hlk35337764"/>
      <w:r w:rsidRPr="004442D9">
        <w:rPr>
          <w:b/>
          <w:bCs/>
          <w:i w:val="0"/>
        </w:rPr>
        <w:t>Changes in</w:t>
      </w:r>
      <w:r w:rsidRPr="004442D9">
        <w:rPr>
          <w:bCs/>
          <w:i w:val="0"/>
        </w:rPr>
        <w:t xml:space="preserve"> </w:t>
      </w:r>
      <w:r w:rsidRPr="004442D9">
        <w:rPr>
          <w:b/>
          <w:bCs/>
          <w:i w:val="0"/>
        </w:rPr>
        <w:t>tonnage band</w:t>
      </w:r>
    </w:p>
    <w:p w14:paraId="4670A1A5" w14:textId="77777777" w:rsidR="001B6906" w:rsidRPr="004442D9" w:rsidRDefault="004A498A" w:rsidP="00E915E6">
      <w:r w:rsidRPr="004442D9">
        <w:t>1</w:t>
      </w:r>
      <w:r w:rsidR="0052791F" w:rsidRPr="004442D9">
        <w:t xml:space="preserve">. </w:t>
      </w:r>
      <w:r w:rsidRPr="004442D9">
        <w:t xml:space="preserve">In the case of a change falling within point (c) of </w:t>
      </w:r>
      <w:r w:rsidR="0052791F" w:rsidRPr="004442D9">
        <w:t>Article 22(1) of Regulation</w:t>
      </w:r>
      <w:r w:rsidRPr="004442D9">
        <w:t xml:space="preserve"> (EC) No 1907/2006 that results in a higher tonnage band</w:t>
      </w:r>
      <w:r w:rsidR="0052791F" w:rsidRPr="004442D9">
        <w:t xml:space="preserve">, the </w:t>
      </w:r>
      <w:r w:rsidRPr="004442D9">
        <w:t xml:space="preserve">registration </w:t>
      </w:r>
      <w:r w:rsidR="0052791F" w:rsidRPr="004442D9">
        <w:t xml:space="preserve">shall </w:t>
      </w:r>
      <w:r w:rsidRPr="004442D9">
        <w:t xml:space="preserve">be </w:t>
      </w:r>
      <w:r w:rsidR="0052791F" w:rsidRPr="004442D9">
        <w:t>update</w:t>
      </w:r>
      <w:r w:rsidRPr="004442D9">
        <w:t xml:space="preserve">d </w:t>
      </w:r>
      <w:r w:rsidR="00045700" w:rsidRPr="004442D9">
        <w:t>and submitted to the Agency</w:t>
      </w:r>
      <w:r w:rsidR="00045700" w:rsidRPr="004442D9">
        <w:rPr>
          <w:i/>
        </w:rPr>
        <w:t xml:space="preserve"> </w:t>
      </w:r>
      <w:r w:rsidR="00F32B21" w:rsidRPr="004442D9">
        <w:t xml:space="preserve">by no later than </w:t>
      </w:r>
      <w:r w:rsidR="009240EE" w:rsidRPr="004442D9">
        <w:t xml:space="preserve">3 </w:t>
      </w:r>
      <w:r w:rsidR="00F32B21" w:rsidRPr="004442D9">
        <w:t>months from the following date</w:t>
      </w:r>
      <w:r w:rsidR="00F13D94" w:rsidRPr="004442D9">
        <w:t>:</w:t>
      </w:r>
    </w:p>
    <w:p w14:paraId="69F61486" w14:textId="77777777" w:rsidR="00256527" w:rsidRPr="004442D9" w:rsidRDefault="00256527" w:rsidP="00256527">
      <w:pPr>
        <w:pStyle w:val="Point1letter"/>
        <w:numPr>
          <w:ilvl w:val="3"/>
          <w:numId w:val="9"/>
        </w:numPr>
      </w:pPr>
      <w:proofErr w:type="gramStart"/>
      <w:r w:rsidRPr="004442D9">
        <w:t>in</w:t>
      </w:r>
      <w:proofErr w:type="gramEnd"/>
      <w:r w:rsidRPr="004442D9">
        <w:t xml:space="preserve"> a case where new data </w:t>
      </w:r>
      <w:r w:rsidR="006523C6" w:rsidRPr="004442D9">
        <w:t>is</w:t>
      </w:r>
      <w:r w:rsidRPr="004442D9">
        <w:t xml:space="preserve"> generated for an update derived from the application of Annex VII or Annex VIII to Regulation</w:t>
      </w:r>
      <w:r w:rsidR="004F5734" w:rsidRPr="004442D9">
        <w:t xml:space="preserve"> (EC) No 1907/2006,</w:t>
      </w:r>
      <w:r w:rsidR="00F13D94" w:rsidRPr="004442D9">
        <w:t xml:space="preserve"> the date when all the final test reports needed for the update have been received</w:t>
      </w:r>
      <w:r w:rsidRPr="004442D9">
        <w:t>;</w:t>
      </w:r>
    </w:p>
    <w:bookmarkEnd w:id="1"/>
    <w:p w14:paraId="207E53DD" w14:textId="77777777" w:rsidR="00256527" w:rsidRPr="004442D9" w:rsidRDefault="00256527" w:rsidP="00256527">
      <w:pPr>
        <w:pStyle w:val="Point1letter"/>
      </w:pPr>
      <w:proofErr w:type="gramStart"/>
      <w:r w:rsidRPr="004442D9">
        <w:rPr>
          <w:bCs/>
          <w:iCs/>
        </w:rPr>
        <w:t>in</w:t>
      </w:r>
      <w:proofErr w:type="gramEnd"/>
      <w:r w:rsidRPr="004442D9">
        <w:rPr>
          <w:bCs/>
          <w:iCs/>
        </w:rPr>
        <w:t xml:space="preserve"> </w:t>
      </w:r>
      <w:r w:rsidR="0087463B" w:rsidRPr="004442D9">
        <w:rPr>
          <w:bCs/>
          <w:iCs/>
        </w:rPr>
        <w:t xml:space="preserve">a </w:t>
      </w:r>
      <w:r w:rsidRPr="004442D9">
        <w:rPr>
          <w:bCs/>
          <w:iCs/>
        </w:rPr>
        <w:t xml:space="preserve">case not </w:t>
      </w:r>
      <w:r w:rsidR="0087463B" w:rsidRPr="004442D9">
        <w:rPr>
          <w:bCs/>
          <w:iCs/>
        </w:rPr>
        <w:t>falling within</w:t>
      </w:r>
      <w:r w:rsidRPr="004442D9">
        <w:rPr>
          <w:bCs/>
          <w:iCs/>
        </w:rPr>
        <w:t xml:space="preserve"> point a) </w:t>
      </w:r>
      <w:r w:rsidRPr="004442D9">
        <w:t>, the date when the higher tonnage band is reached.</w:t>
      </w:r>
    </w:p>
    <w:p w14:paraId="29641071" w14:textId="77777777" w:rsidR="00DE3FBF" w:rsidRPr="004442D9" w:rsidRDefault="004B54B0" w:rsidP="00E915E6">
      <w:r w:rsidRPr="004442D9">
        <w:t xml:space="preserve">For cases </w:t>
      </w:r>
      <w:r w:rsidR="00E72097" w:rsidRPr="004442D9">
        <w:t xml:space="preserve">referred to in </w:t>
      </w:r>
      <w:r w:rsidR="00345CD0" w:rsidRPr="004442D9">
        <w:t xml:space="preserve">point (a) of the first subparagraph, </w:t>
      </w:r>
      <w:r w:rsidR="00615DF9" w:rsidRPr="004442D9">
        <w:t xml:space="preserve">a contract </w:t>
      </w:r>
      <w:r w:rsidR="00510927" w:rsidRPr="004442D9">
        <w:t xml:space="preserve">negotiation </w:t>
      </w:r>
      <w:r w:rsidR="00615DF9" w:rsidRPr="004442D9">
        <w:t xml:space="preserve">with a testing laboratory shall be </w:t>
      </w:r>
      <w:r w:rsidR="00510927" w:rsidRPr="004442D9">
        <w:t xml:space="preserve">initiated </w:t>
      </w:r>
      <w:r w:rsidR="00615DF9" w:rsidRPr="004442D9">
        <w:t xml:space="preserve">for </w:t>
      </w:r>
      <w:r w:rsidRPr="004442D9">
        <w:t xml:space="preserve">all </w:t>
      </w:r>
      <w:r w:rsidR="00345CD0" w:rsidRPr="004442D9">
        <w:t>the relevant tests</w:t>
      </w:r>
      <w:r w:rsidR="00990207" w:rsidRPr="004442D9">
        <w:t xml:space="preserve"> </w:t>
      </w:r>
      <w:r w:rsidR="00345CD0" w:rsidRPr="004442D9">
        <w:t xml:space="preserve">by no later than </w:t>
      </w:r>
      <w:r w:rsidR="003A110F" w:rsidRPr="004442D9">
        <w:t>3</w:t>
      </w:r>
      <w:r w:rsidR="004F5734" w:rsidRPr="004442D9">
        <w:t xml:space="preserve"> </w:t>
      </w:r>
      <w:r w:rsidR="00345CD0" w:rsidRPr="004442D9">
        <w:t>month</w:t>
      </w:r>
      <w:r w:rsidR="003A110F" w:rsidRPr="004442D9">
        <w:t>s</w:t>
      </w:r>
      <w:r w:rsidR="00345CD0" w:rsidRPr="004442D9">
        <w:t xml:space="preserve"> from the date when the higher tonnage band is reached.</w:t>
      </w:r>
    </w:p>
    <w:p w14:paraId="7ED779A4" w14:textId="77777777" w:rsidR="00843790" w:rsidRPr="004442D9" w:rsidRDefault="00843790" w:rsidP="00E915E6">
      <w:r w:rsidRPr="004442D9">
        <w:t xml:space="preserve">The </w:t>
      </w:r>
      <w:r w:rsidR="00C10306" w:rsidRPr="004442D9">
        <w:t xml:space="preserve">deadlines specified in paragraph 1 of this Article </w:t>
      </w:r>
      <w:r w:rsidR="00461105" w:rsidRPr="004442D9">
        <w:t>apply</w:t>
      </w:r>
      <w:r w:rsidR="00C10306" w:rsidRPr="004442D9">
        <w:t xml:space="preserve"> </w:t>
      </w:r>
      <w:r w:rsidRPr="004442D9">
        <w:t xml:space="preserve">without prejudice to the obligation of a registrant to inform immediately the Agency of the additional information he would require, as soon as </w:t>
      </w:r>
      <w:r w:rsidR="00FF492F" w:rsidRPr="004442D9">
        <w:t>the higher tonnage band is reached</w:t>
      </w:r>
      <w:r w:rsidRPr="004442D9">
        <w:t>, in accordance with Article 12(2) of Regulation (EC) No 1907/2006.</w:t>
      </w:r>
    </w:p>
    <w:p w14:paraId="2B628A6E" w14:textId="77777777" w:rsidR="004B54B0" w:rsidRPr="004442D9" w:rsidRDefault="003E0BDC" w:rsidP="00E915E6">
      <w:r w:rsidRPr="004442D9">
        <w:t>2</w:t>
      </w:r>
      <w:r w:rsidR="005D61C5" w:rsidRPr="004442D9">
        <w:t xml:space="preserve">. In the case of a change falling within point (c) of Article 22(1) of Regulation (EC) No 1907/2006 that </w:t>
      </w:r>
      <w:r w:rsidR="004B54B0" w:rsidRPr="004442D9">
        <w:t xml:space="preserve">involves </w:t>
      </w:r>
      <w:r w:rsidR="005D61C5" w:rsidRPr="004442D9">
        <w:t xml:space="preserve">cessation of manufacture or </w:t>
      </w:r>
      <w:r w:rsidR="004B54B0" w:rsidRPr="004442D9">
        <w:t>import</w:t>
      </w:r>
      <w:r w:rsidR="005D61C5" w:rsidRPr="004442D9">
        <w:t xml:space="preserve">, the registration shall be updated </w:t>
      </w:r>
      <w:r w:rsidR="00D8330A" w:rsidRPr="004442D9">
        <w:t>and submitted to the Agency</w:t>
      </w:r>
      <w:r w:rsidR="00D8330A" w:rsidRPr="004442D9">
        <w:rPr>
          <w:i/>
        </w:rPr>
        <w:t xml:space="preserve"> </w:t>
      </w:r>
      <w:r w:rsidR="005D61C5" w:rsidRPr="004442D9">
        <w:t>by no later than 3 months from the date when manufacture or import ceased.</w:t>
      </w:r>
    </w:p>
    <w:p w14:paraId="7E656F8E" w14:textId="77777777" w:rsidR="00DB3C1C" w:rsidRPr="004442D9" w:rsidRDefault="003E0BDC" w:rsidP="00E915E6">
      <w:r w:rsidRPr="004442D9">
        <w:t>3</w:t>
      </w:r>
      <w:r w:rsidR="0052791F" w:rsidRPr="004442D9">
        <w:t xml:space="preserve">. </w:t>
      </w:r>
      <w:r w:rsidR="004A498A" w:rsidRPr="004442D9">
        <w:t xml:space="preserve">Paragraph 1 </w:t>
      </w:r>
      <w:r w:rsidR="00B2256E" w:rsidRPr="004442D9">
        <w:t xml:space="preserve">of this Article </w:t>
      </w:r>
      <w:r w:rsidR="004A498A" w:rsidRPr="004442D9">
        <w:t xml:space="preserve">does not apply if the change occurs as a result of the registrant restarting manufacture or import </w:t>
      </w:r>
      <w:r w:rsidR="0052791F" w:rsidRPr="004442D9">
        <w:t>in accordance with Article 50(2) of Regulation (EC) No 1907/2006</w:t>
      </w:r>
      <w:r w:rsidR="004A498A" w:rsidRPr="004442D9">
        <w:t>. Instead</w:t>
      </w:r>
      <w:r w:rsidR="0052791F" w:rsidRPr="004442D9">
        <w:t xml:space="preserve">, </w:t>
      </w:r>
      <w:r w:rsidR="004A498A" w:rsidRPr="004442D9">
        <w:t xml:space="preserve">in that situation, </w:t>
      </w:r>
      <w:r w:rsidR="0052791F" w:rsidRPr="004442D9">
        <w:t xml:space="preserve">the </w:t>
      </w:r>
      <w:r w:rsidR="004A498A" w:rsidRPr="004442D9">
        <w:t xml:space="preserve">registration </w:t>
      </w:r>
      <w:r w:rsidR="0052791F" w:rsidRPr="004442D9">
        <w:t xml:space="preserve">shall </w:t>
      </w:r>
      <w:r w:rsidR="004A498A" w:rsidRPr="004442D9">
        <w:t xml:space="preserve">be </w:t>
      </w:r>
      <w:r w:rsidR="0052791F" w:rsidRPr="004442D9">
        <w:t>update</w:t>
      </w:r>
      <w:r w:rsidR="004A498A" w:rsidRPr="004442D9">
        <w:t>d</w:t>
      </w:r>
      <w:r w:rsidR="0052791F" w:rsidRPr="004442D9">
        <w:t xml:space="preserve"> </w:t>
      </w:r>
      <w:r w:rsidR="00D8330A" w:rsidRPr="004442D9">
        <w:t>and submitted to the Agency</w:t>
      </w:r>
      <w:r w:rsidR="00D8330A" w:rsidRPr="004442D9">
        <w:rPr>
          <w:i/>
        </w:rPr>
        <w:t xml:space="preserve"> </w:t>
      </w:r>
      <w:r w:rsidR="0052791F" w:rsidRPr="004442D9">
        <w:t xml:space="preserve">before </w:t>
      </w:r>
      <w:r w:rsidR="004A498A" w:rsidRPr="004442D9">
        <w:t xml:space="preserve">manufacture or import is </w:t>
      </w:r>
      <w:r w:rsidR="0052791F" w:rsidRPr="004442D9">
        <w:t>restart</w:t>
      </w:r>
      <w:r w:rsidR="004A498A" w:rsidRPr="004442D9">
        <w:t>ed</w:t>
      </w:r>
      <w:r w:rsidR="0052791F" w:rsidRPr="004442D9">
        <w:t>.</w:t>
      </w:r>
    </w:p>
    <w:p w14:paraId="14759360" w14:textId="77777777" w:rsidR="007A5120" w:rsidRPr="004442D9" w:rsidRDefault="007A5120" w:rsidP="00E915E6"/>
    <w:p w14:paraId="7DA375DB" w14:textId="77777777" w:rsidR="0052791F" w:rsidRPr="004442D9" w:rsidRDefault="0052791F" w:rsidP="000179EA">
      <w:pPr>
        <w:pStyle w:val="Titrearticle"/>
        <w:spacing w:before="0"/>
        <w:rPr>
          <w:bCs/>
        </w:rPr>
      </w:pPr>
      <w:r w:rsidRPr="004442D9">
        <w:rPr>
          <w:bCs/>
        </w:rPr>
        <w:lastRenderedPageBreak/>
        <w:t xml:space="preserve">Article </w:t>
      </w:r>
      <w:r w:rsidR="00EF2954" w:rsidRPr="004442D9">
        <w:rPr>
          <w:bCs/>
        </w:rPr>
        <w:t>4</w:t>
      </w:r>
    </w:p>
    <w:p w14:paraId="02ED444E" w14:textId="77777777" w:rsidR="0052791F" w:rsidRPr="004442D9" w:rsidRDefault="0052791F" w:rsidP="000179EA">
      <w:pPr>
        <w:pStyle w:val="Titrearticle"/>
        <w:spacing w:before="0"/>
        <w:rPr>
          <w:b/>
          <w:bCs/>
          <w:i w:val="0"/>
        </w:rPr>
      </w:pPr>
      <w:r w:rsidRPr="004442D9">
        <w:rPr>
          <w:b/>
          <w:bCs/>
          <w:i w:val="0"/>
        </w:rPr>
        <w:t>New identified uses and new uses advised against</w:t>
      </w:r>
    </w:p>
    <w:p w14:paraId="63620D9F" w14:textId="77777777" w:rsidR="004B54B0" w:rsidRPr="004442D9" w:rsidRDefault="0052791F" w:rsidP="00E915E6">
      <w:r w:rsidRPr="004442D9">
        <w:t xml:space="preserve">In </w:t>
      </w:r>
      <w:r w:rsidR="00E37AF9" w:rsidRPr="004442D9">
        <w:t xml:space="preserve">a case falling within point (d) of </w:t>
      </w:r>
      <w:r w:rsidRPr="004442D9">
        <w:t xml:space="preserve">Article 22(1) of Regulation (EC) No 1907/2006, </w:t>
      </w:r>
      <w:r w:rsidR="005A3EF4" w:rsidRPr="004442D9">
        <w:t xml:space="preserve">the registration </w:t>
      </w:r>
      <w:r w:rsidRPr="004442D9">
        <w:t xml:space="preserve">shall be </w:t>
      </w:r>
      <w:r w:rsidR="005A3EF4" w:rsidRPr="004442D9">
        <w:t xml:space="preserve">updated </w:t>
      </w:r>
      <w:r w:rsidR="00045700" w:rsidRPr="004442D9">
        <w:t>and submitted to the Agency</w:t>
      </w:r>
      <w:r w:rsidR="00045700" w:rsidRPr="004442D9">
        <w:rPr>
          <w:i/>
        </w:rPr>
        <w:t xml:space="preserve"> </w:t>
      </w:r>
      <w:r w:rsidR="005A3EF4" w:rsidRPr="004442D9">
        <w:t xml:space="preserve">by no later than </w:t>
      </w:r>
      <w:r w:rsidRPr="004442D9">
        <w:t>3 months from</w:t>
      </w:r>
      <w:r w:rsidR="004B54B0" w:rsidRPr="004442D9">
        <w:t>:</w:t>
      </w:r>
    </w:p>
    <w:p w14:paraId="43B169D3" w14:textId="77777777" w:rsidR="004B54B0" w:rsidRPr="004442D9" w:rsidRDefault="004B54B0" w:rsidP="004C0E46">
      <w:pPr>
        <w:pStyle w:val="Point1letter"/>
        <w:numPr>
          <w:ilvl w:val="3"/>
          <w:numId w:val="11"/>
        </w:numPr>
      </w:pPr>
      <w:proofErr w:type="gramStart"/>
      <w:r w:rsidRPr="004442D9">
        <w:t>in</w:t>
      </w:r>
      <w:proofErr w:type="gramEnd"/>
      <w:r w:rsidRPr="004442D9">
        <w:t xml:space="preserve"> the case of a new identified use,</w:t>
      </w:r>
      <w:r w:rsidR="0052791F" w:rsidRPr="004442D9">
        <w:t xml:space="preserve"> </w:t>
      </w:r>
      <w:r w:rsidR="005A3EF4" w:rsidRPr="004442D9">
        <w:t xml:space="preserve">the date when </w:t>
      </w:r>
      <w:r w:rsidR="005E205D" w:rsidRPr="004442D9">
        <w:t>the registrant receive</w:t>
      </w:r>
      <w:r w:rsidRPr="004442D9">
        <w:t>s</w:t>
      </w:r>
      <w:r w:rsidR="006842C0" w:rsidRPr="004442D9">
        <w:t xml:space="preserve"> </w:t>
      </w:r>
      <w:r w:rsidR="0052791F" w:rsidRPr="004442D9">
        <w:t xml:space="preserve">all </w:t>
      </w:r>
      <w:r w:rsidRPr="004442D9">
        <w:t xml:space="preserve">the </w:t>
      </w:r>
      <w:r w:rsidR="0052791F" w:rsidRPr="004442D9">
        <w:t>information</w:t>
      </w:r>
      <w:r w:rsidR="005A3EF4" w:rsidRPr="004442D9">
        <w:t xml:space="preserve"> </w:t>
      </w:r>
      <w:r w:rsidRPr="004442D9">
        <w:t xml:space="preserve">needed </w:t>
      </w:r>
      <w:r w:rsidR="001C618C" w:rsidRPr="004442D9">
        <w:t xml:space="preserve">to </w:t>
      </w:r>
      <w:r w:rsidR="00095644" w:rsidRPr="004442D9">
        <w:t xml:space="preserve">carry out the risk </w:t>
      </w:r>
      <w:r w:rsidR="001C618C" w:rsidRPr="004442D9">
        <w:t>assess</w:t>
      </w:r>
      <w:r w:rsidR="00095644" w:rsidRPr="004442D9">
        <w:t>ment</w:t>
      </w:r>
      <w:r w:rsidR="00BC3F9F" w:rsidRPr="004442D9">
        <w:t xml:space="preserve"> </w:t>
      </w:r>
      <w:r w:rsidR="00990207" w:rsidRPr="004442D9">
        <w:t>for this new use</w:t>
      </w:r>
      <w:r w:rsidRPr="004442D9">
        <w:t>;</w:t>
      </w:r>
    </w:p>
    <w:p w14:paraId="0835A510" w14:textId="77777777" w:rsidR="007A5120" w:rsidRPr="004442D9" w:rsidRDefault="00990207" w:rsidP="007A5120">
      <w:pPr>
        <w:pStyle w:val="Point1letter"/>
        <w:numPr>
          <w:ilvl w:val="3"/>
          <w:numId w:val="9"/>
        </w:numPr>
      </w:pPr>
      <w:proofErr w:type="gramStart"/>
      <w:r w:rsidRPr="004442D9">
        <w:t>i</w:t>
      </w:r>
      <w:r w:rsidR="004B54B0" w:rsidRPr="004442D9">
        <w:t>n</w:t>
      </w:r>
      <w:proofErr w:type="gramEnd"/>
      <w:r w:rsidR="004B54B0" w:rsidRPr="004442D9">
        <w:t xml:space="preserve"> the case of</w:t>
      </w:r>
      <w:r w:rsidR="001C618C" w:rsidRPr="004442D9">
        <w:t xml:space="preserve"> </w:t>
      </w:r>
      <w:r w:rsidR="00E72097" w:rsidRPr="004442D9">
        <w:t xml:space="preserve">a </w:t>
      </w:r>
      <w:r w:rsidR="005A3EF4" w:rsidRPr="004442D9">
        <w:t>new use advised against</w:t>
      </w:r>
      <w:r w:rsidR="004B54B0" w:rsidRPr="004442D9">
        <w:t>, the date when the</w:t>
      </w:r>
      <w:r w:rsidR="00615DF9" w:rsidRPr="004442D9">
        <w:t xml:space="preserve"> information </w:t>
      </w:r>
      <w:r w:rsidR="00EF2954" w:rsidRPr="004442D9">
        <w:t xml:space="preserve">on the risks associated with that use </w:t>
      </w:r>
      <w:r w:rsidR="00615DF9" w:rsidRPr="004442D9">
        <w:t>is available to the</w:t>
      </w:r>
      <w:r w:rsidR="004B54B0" w:rsidRPr="004442D9">
        <w:t xml:space="preserve"> registrant</w:t>
      </w:r>
      <w:r w:rsidRPr="004442D9">
        <w:t xml:space="preserve">. </w:t>
      </w:r>
      <w:r w:rsidR="005A3EF4" w:rsidRPr="004442D9">
        <w:t xml:space="preserve"> </w:t>
      </w:r>
    </w:p>
    <w:p w14:paraId="0D0A0F63" w14:textId="77777777" w:rsidR="007A5120" w:rsidRPr="004442D9" w:rsidRDefault="007A5120" w:rsidP="007A5120"/>
    <w:p w14:paraId="55FD01C2" w14:textId="77777777" w:rsidR="0052791F" w:rsidRPr="004442D9" w:rsidRDefault="0052791F" w:rsidP="000179EA">
      <w:pPr>
        <w:pStyle w:val="Titrearticle"/>
        <w:spacing w:before="0"/>
        <w:rPr>
          <w:bCs/>
        </w:rPr>
      </w:pPr>
      <w:r w:rsidRPr="004442D9">
        <w:rPr>
          <w:bCs/>
        </w:rPr>
        <w:t xml:space="preserve">Article </w:t>
      </w:r>
      <w:r w:rsidR="00EF2954" w:rsidRPr="004442D9">
        <w:rPr>
          <w:bCs/>
        </w:rPr>
        <w:t>5</w:t>
      </w:r>
    </w:p>
    <w:p w14:paraId="6639638A" w14:textId="77777777" w:rsidR="0052791F" w:rsidRPr="004442D9" w:rsidRDefault="0052791F" w:rsidP="000179EA">
      <w:pPr>
        <w:pStyle w:val="Titrearticle"/>
        <w:spacing w:before="0"/>
        <w:rPr>
          <w:b/>
          <w:bCs/>
          <w:i w:val="0"/>
        </w:rPr>
      </w:pPr>
      <w:r w:rsidRPr="004442D9">
        <w:rPr>
          <w:b/>
          <w:bCs/>
          <w:i w:val="0"/>
        </w:rPr>
        <w:t>New knowledge of the risks to human health and/or the environment</w:t>
      </w:r>
    </w:p>
    <w:p w14:paraId="42AC8CD5" w14:textId="77777777" w:rsidR="00DB3C1C" w:rsidRPr="004442D9" w:rsidRDefault="0052791F" w:rsidP="00E915E6">
      <w:r w:rsidRPr="004442D9">
        <w:t xml:space="preserve">In </w:t>
      </w:r>
      <w:r w:rsidR="00BE3836" w:rsidRPr="004442D9">
        <w:t xml:space="preserve">a case falling within point (e) of </w:t>
      </w:r>
      <w:r w:rsidRPr="004442D9">
        <w:t>Article 22(1) of Regulation (EC) No 1907/2006</w:t>
      </w:r>
      <w:r w:rsidR="00BE3836" w:rsidRPr="004442D9">
        <w:t xml:space="preserve">, the registration shall be updated </w:t>
      </w:r>
      <w:r w:rsidR="00045700" w:rsidRPr="004442D9">
        <w:t>and submitted to the Agency</w:t>
      </w:r>
      <w:r w:rsidR="00045700" w:rsidRPr="004442D9">
        <w:rPr>
          <w:i/>
        </w:rPr>
        <w:t xml:space="preserve"> </w:t>
      </w:r>
      <w:r w:rsidR="00BE3836" w:rsidRPr="004442D9">
        <w:t>by no later than 6 months from the date when the registrant</w:t>
      </w:r>
      <w:r w:rsidR="00A64E18" w:rsidRPr="004442D9">
        <w:t xml:space="preserve"> </w:t>
      </w:r>
      <w:r w:rsidR="004B54B0" w:rsidRPr="004442D9">
        <w:t xml:space="preserve">becomes </w:t>
      </w:r>
      <w:r w:rsidR="00B24D74" w:rsidRPr="004442D9">
        <w:t xml:space="preserve">aware </w:t>
      </w:r>
      <w:r w:rsidR="00095644" w:rsidRPr="004442D9">
        <w:t xml:space="preserve">or </w:t>
      </w:r>
      <w:r w:rsidR="004B54B0" w:rsidRPr="004442D9">
        <w:t xml:space="preserve">may </w:t>
      </w:r>
      <w:r w:rsidR="00C14520" w:rsidRPr="004442D9">
        <w:t xml:space="preserve">reasonably </w:t>
      </w:r>
      <w:r w:rsidR="004B54B0" w:rsidRPr="004442D9">
        <w:t xml:space="preserve">be </w:t>
      </w:r>
      <w:r w:rsidR="00C14520" w:rsidRPr="004442D9">
        <w:t xml:space="preserve">expected to have become aware </w:t>
      </w:r>
      <w:r w:rsidR="00B24D74" w:rsidRPr="004442D9">
        <w:t xml:space="preserve">of the new knowledge in question. </w:t>
      </w:r>
    </w:p>
    <w:p w14:paraId="70A3B033" w14:textId="77777777" w:rsidR="007A5120" w:rsidRPr="004442D9" w:rsidRDefault="007A5120" w:rsidP="00E915E6"/>
    <w:p w14:paraId="52AB9926" w14:textId="77777777" w:rsidR="0052791F" w:rsidRPr="004442D9" w:rsidRDefault="0052791F" w:rsidP="000179EA">
      <w:pPr>
        <w:pStyle w:val="Titrearticle"/>
        <w:spacing w:before="0"/>
        <w:ind w:left="3600" w:firstLine="720"/>
        <w:jc w:val="both"/>
        <w:rPr>
          <w:bCs/>
        </w:rPr>
      </w:pPr>
      <w:r w:rsidRPr="004442D9">
        <w:rPr>
          <w:bCs/>
        </w:rPr>
        <w:t xml:space="preserve">Article </w:t>
      </w:r>
      <w:r w:rsidR="006825F6" w:rsidRPr="004442D9">
        <w:rPr>
          <w:bCs/>
        </w:rPr>
        <w:t>6</w:t>
      </w:r>
    </w:p>
    <w:p w14:paraId="1C1F3421" w14:textId="77777777" w:rsidR="0052791F" w:rsidRPr="004442D9" w:rsidRDefault="0052791F" w:rsidP="000179EA">
      <w:pPr>
        <w:pStyle w:val="Titrearticle"/>
        <w:spacing w:before="0"/>
        <w:rPr>
          <w:b/>
          <w:bCs/>
          <w:i w:val="0"/>
        </w:rPr>
      </w:pPr>
      <w:r w:rsidRPr="004442D9">
        <w:rPr>
          <w:b/>
          <w:bCs/>
          <w:i w:val="0"/>
        </w:rPr>
        <w:t xml:space="preserve">Changes in the classification and labelling of the registered substance </w:t>
      </w:r>
    </w:p>
    <w:p w14:paraId="741F89FC" w14:textId="77777777" w:rsidR="0052791F" w:rsidRPr="004442D9" w:rsidRDefault="0052791F" w:rsidP="00E915E6">
      <w:pPr>
        <w:rPr>
          <w:i/>
        </w:rPr>
      </w:pPr>
      <w:r w:rsidRPr="004442D9">
        <w:t>1.</w:t>
      </w:r>
      <w:r w:rsidR="0035623A" w:rsidRPr="004442D9">
        <w:t xml:space="preserve"> In the case of a change falling within point (f) of Article 22(1) of Regulation (EC) No 1907/2006 that is due to </w:t>
      </w:r>
      <w:r w:rsidR="004B54B0" w:rsidRPr="004442D9">
        <w:t xml:space="preserve">the addition, modification or deletion of </w:t>
      </w:r>
      <w:r w:rsidR="0035623A" w:rsidRPr="004442D9">
        <w:t>a</w:t>
      </w:r>
      <w:r w:rsidR="00D8330A" w:rsidRPr="004442D9">
        <w:t xml:space="preserve"> </w:t>
      </w:r>
      <w:r w:rsidR="0035623A" w:rsidRPr="004442D9">
        <w:t>harmonised classification</w:t>
      </w:r>
      <w:r w:rsidR="00497648" w:rsidRPr="004442D9">
        <w:t xml:space="preserve"> </w:t>
      </w:r>
      <w:r w:rsidR="004B54B0" w:rsidRPr="004442D9">
        <w:t xml:space="preserve">in </w:t>
      </w:r>
      <w:r w:rsidR="00497648" w:rsidRPr="004442D9">
        <w:t>Annex</w:t>
      </w:r>
      <w:r w:rsidR="0035623A" w:rsidRPr="004442D9">
        <w:t xml:space="preserve"> </w:t>
      </w:r>
      <w:r w:rsidR="00497648" w:rsidRPr="004442D9">
        <w:t>VI</w:t>
      </w:r>
      <w:r w:rsidR="0035623A" w:rsidRPr="004442D9">
        <w:t xml:space="preserve"> to Regulation (EC) No 1272/2008 of the European </w:t>
      </w:r>
      <w:r w:rsidR="00EF2954" w:rsidRPr="004442D9">
        <w:t xml:space="preserve">Parliament </w:t>
      </w:r>
      <w:r w:rsidR="0035623A" w:rsidRPr="004442D9">
        <w:t xml:space="preserve">and of the </w:t>
      </w:r>
      <w:r w:rsidR="00EF2954" w:rsidRPr="004442D9">
        <w:t>Council</w:t>
      </w:r>
      <w:r w:rsidR="0035623A" w:rsidRPr="004442D9">
        <w:rPr>
          <w:rStyle w:val="FootnoteReference"/>
        </w:rPr>
        <w:footnoteReference w:id="3"/>
      </w:r>
      <w:r w:rsidR="0035623A" w:rsidRPr="004442D9">
        <w:t xml:space="preserve">, the registration shall be updated </w:t>
      </w:r>
      <w:r w:rsidR="00045700" w:rsidRPr="004442D9">
        <w:t>and submitted to the Agency</w:t>
      </w:r>
      <w:r w:rsidR="00045700" w:rsidRPr="004442D9">
        <w:rPr>
          <w:i/>
        </w:rPr>
        <w:t xml:space="preserve"> </w:t>
      </w:r>
      <w:r w:rsidR="0035623A" w:rsidRPr="004442D9">
        <w:t xml:space="preserve">by no later than the </w:t>
      </w:r>
      <w:r w:rsidR="00615DF9" w:rsidRPr="004442D9">
        <w:t>date as of which</w:t>
      </w:r>
      <w:r w:rsidR="00990207" w:rsidRPr="004442D9">
        <w:t xml:space="preserve"> </w:t>
      </w:r>
      <w:r w:rsidR="004B54B0" w:rsidRPr="004442D9">
        <w:t>th</w:t>
      </w:r>
      <w:r w:rsidR="00E72097" w:rsidRPr="004442D9">
        <w:t>at</w:t>
      </w:r>
      <w:r w:rsidR="004B54B0" w:rsidRPr="004442D9">
        <w:t xml:space="preserve"> change is to </w:t>
      </w:r>
      <w:r w:rsidR="00E72097" w:rsidRPr="004442D9">
        <w:t>apply</w:t>
      </w:r>
      <w:r w:rsidR="0035623A" w:rsidRPr="004442D9">
        <w:t xml:space="preserve">. </w:t>
      </w:r>
    </w:p>
    <w:p w14:paraId="78FD8AFE" w14:textId="77777777" w:rsidR="00DB3C1C" w:rsidRPr="004442D9" w:rsidRDefault="0052791F" w:rsidP="00E915E6">
      <w:r w:rsidRPr="004442D9">
        <w:t>2.</w:t>
      </w:r>
      <w:r w:rsidR="0035623A" w:rsidRPr="004442D9">
        <w:t xml:space="preserve"> In the case of a change falling within point (f) of Article 22(1) of Regulation (EC) No 1907/2006 that is due to </w:t>
      </w:r>
      <w:r w:rsidR="004B54B0" w:rsidRPr="004442D9">
        <w:t xml:space="preserve">an adaptation </w:t>
      </w:r>
      <w:r w:rsidR="005E79B5" w:rsidRPr="004442D9">
        <w:t>in the classification of a substance</w:t>
      </w:r>
      <w:r w:rsidR="000E785E" w:rsidRPr="004442D9">
        <w:t xml:space="preserve"> as a result of a new evaluation</w:t>
      </w:r>
      <w:r w:rsidR="005E79B5" w:rsidRPr="004442D9">
        <w:t xml:space="preserve"> in accordance with </w:t>
      </w:r>
      <w:r w:rsidR="00593661" w:rsidRPr="004442D9">
        <w:t xml:space="preserve">Article </w:t>
      </w:r>
      <w:r w:rsidR="004B54B0" w:rsidRPr="004442D9">
        <w:t xml:space="preserve">15 </w:t>
      </w:r>
      <w:r w:rsidR="005E79B5" w:rsidRPr="004442D9">
        <w:t>of Regulation (EC) No 1272/</w:t>
      </w:r>
      <w:r w:rsidR="004B54B0" w:rsidRPr="004442D9">
        <w:t xml:space="preserve">2008, </w:t>
      </w:r>
      <w:r w:rsidR="009F2D65" w:rsidRPr="004442D9">
        <w:t xml:space="preserve">the registration shall be updated </w:t>
      </w:r>
      <w:r w:rsidR="00D8330A" w:rsidRPr="004442D9">
        <w:t>and submitted to the Agency</w:t>
      </w:r>
      <w:r w:rsidR="00D8330A" w:rsidRPr="004442D9">
        <w:rPr>
          <w:i/>
        </w:rPr>
        <w:t xml:space="preserve"> </w:t>
      </w:r>
      <w:r w:rsidR="009F2D65" w:rsidRPr="004442D9">
        <w:t>by no later than 6 months from the date when</w:t>
      </w:r>
      <w:r w:rsidR="000E785E" w:rsidRPr="004442D9">
        <w:t xml:space="preserve"> </w:t>
      </w:r>
      <w:r w:rsidR="00B4402D" w:rsidRPr="004442D9">
        <w:t xml:space="preserve">the </w:t>
      </w:r>
      <w:r w:rsidR="000E785E" w:rsidRPr="004442D9">
        <w:t>decision to change the classification and labelling of the substance has been taken</w:t>
      </w:r>
      <w:r w:rsidR="00990207" w:rsidRPr="004442D9">
        <w:t>.</w:t>
      </w:r>
      <w:r w:rsidR="009F2D65" w:rsidRPr="004442D9">
        <w:t xml:space="preserve"> </w:t>
      </w:r>
    </w:p>
    <w:p w14:paraId="31CA3B9E" w14:textId="77777777" w:rsidR="007A5120" w:rsidRPr="004442D9" w:rsidRDefault="007A5120" w:rsidP="00E915E6"/>
    <w:p w14:paraId="365DF44A" w14:textId="77777777" w:rsidR="0052791F" w:rsidRPr="004442D9" w:rsidRDefault="0052791F" w:rsidP="000179EA">
      <w:pPr>
        <w:pStyle w:val="Titrearticle"/>
        <w:spacing w:before="0"/>
        <w:rPr>
          <w:bCs/>
        </w:rPr>
      </w:pPr>
      <w:r w:rsidRPr="004442D9">
        <w:rPr>
          <w:bCs/>
        </w:rPr>
        <w:t xml:space="preserve">Article </w:t>
      </w:r>
      <w:r w:rsidR="006825F6" w:rsidRPr="004442D9">
        <w:rPr>
          <w:bCs/>
        </w:rPr>
        <w:t>7</w:t>
      </w:r>
    </w:p>
    <w:p w14:paraId="4D719732" w14:textId="77777777" w:rsidR="0052791F" w:rsidRPr="004442D9" w:rsidRDefault="0052791F" w:rsidP="000179EA">
      <w:pPr>
        <w:pStyle w:val="Titrearticle"/>
        <w:spacing w:before="0"/>
        <w:rPr>
          <w:b/>
          <w:bCs/>
          <w:i w:val="0"/>
        </w:rPr>
      </w:pPr>
      <w:r w:rsidRPr="004442D9">
        <w:rPr>
          <w:b/>
          <w:bCs/>
          <w:i w:val="0"/>
        </w:rPr>
        <w:t>Updates or amendments of the chemical safety report</w:t>
      </w:r>
      <w:r w:rsidR="00A819BF" w:rsidRPr="004442D9">
        <w:rPr>
          <w:b/>
          <w:bCs/>
          <w:i w:val="0"/>
        </w:rPr>
        <w:t xml:space="preserve"> or the guidance on safe use</w:t>
      </w:r>
      <w:r w:rsidRPr="004442D9">
        <w:rPr>
          <w:b/>
          <w:bCs/>
          <w:i w:val="0"/>
        </w:rPr>
        <w:t xml:space="preserve"> </w:t>
      </w:r>
    </w:p>
    <w:p w14:paraId="19C22A9D" w14:textId="77777777" w:rsidR="00DB3C1C" w:rsidRPr="004442D9" w:rsidRDefault="0052791F" w:rsidP="00E915E6">
      <w:r w:rsidRPr="004442D9">
        <w:t xml:space="preserve">In </w:t>
      </w:r>
      <w:r w:rsidR="00BE3836" w:rsidRPr="004442D9">
        <w:t xml:space="preserve">a case falling within point (g) of </w:t>
      </w:r>
      <w:r w:rsidRPr="004442D9">
        <w:t xml:space="preserve">Article 22(1) of Regulation (EC) No 1907/2006, </w:t>
      </w:r>
      <w:r w:rsidR="00BE3836" w:rsidRPr="004442D9">
        <w:t xml:space="preserve">the registration </w:t>
      </w:r>
      <w:r w:rsidRPr="004442D9">
        <w:t xml:space="preserve">shall be updated </w:t>
      </w:r>
      <w:r w:rsidR="00045700" w:rsidRPr="004442D9">
        <w:t>and submitted to the Agency</w:t>
      </w:r>
      <w:r w:rsidR="00045700" w:rsidRPr="004442D9">
        <w:rPr>
          <w:i/>
        </w:rPr>
        <w:t xml:space="preserve"> </w:t>
      </w:r>
      <w:r w:rsidR="00BE3836" w:rsidRPr="004442D9">
        <w:t xml:space="preserve">by no later than </w:t>
      </w:r>
      <w:r w:rsidR="00636AA8" w:rsidRPr="004442D9">
        <w:t>12</w:t>
      </w:r>
      <w:r w:rsidRPr="004442D9">
        <w:t xml:space="preserve"> months from the </w:t>
      </w:r>
      <w:r w:rsidR="00BE3836" w:rsidRPr="004442D9">
        <w:t xml:space="preserve">date when the </w:t>
      </w:r>
      <w:r w:rsidRPr="004442D9">
        <w:t xml:space="preserve">need </w:t>
      </w:r>
      <w:r w:rsidR="00BE3836" w:rsidRPr="004442D9">
        <w:t xml:space="preserve">to update or amend </w:t>
      </w:r>
      <w:r w:rsidRPr="004442D9">
        <w:t xml:space="preserve">the chemical safety report </w:t>
      </w:r>
      <w:r w:rsidR="00E72097" w:rsidRPr="004442D9">
        <w:t xml:space="preserve">or </w:t>
      </w:r>
      <w:r w:rsidR="00D8330A" w:rsidRPr="004442D9">
        <w:t xml:space="preserve">the </w:t>
      </w:r>
      <w:r w:rsidR="00636AA8" w:rsidRPr="004442D9">
        <w:t xml:space="preserve">guidance on safe use </w:t>
      </w:r>
      <w:r w:rsidR="00D8330A" w:rsidRPr="004442D9">
        <w:t xml:space="preserve">referred to in </w:t>
      </w:r>
      <w:r w:rsidR="00E72097" w:rsidRPr="004442D9">
        <w:t>Section 5 of Annex VI to that Regulation</w:t>
      </w:r>
      <w:r w:rsidR="00636AA8" w:rsidRPr="004442D9">
        <w:t xml:space="preserve"> </w:t>
      </w:r>
      <w:r w:rsidR="00C45A26" w:rsidRPr="004442D9">
        <w:t>wa</w:t>
      </w:r>
      <w:r w:rsidR="00FD1961" w:rsidRPr="004442D9">
        <w:t>s</w:t>
      </w:r>
      <w:r w:rsidR="00D8330A" w:rsidRPr="004442D9">
        <w:t xml:space="preserve"> </w:t>
      </w:r>
      <w:r w:rsidRPr="004442D9">
        <w:t>identified</w:t>
      </w:r>
      <w:r w:rsidR="005A16DA" w:rsidRPr="004442D9">
        <w:t>.</w:t>
      </w:r>
    </w:p>
    <w:p w14:paraId="48E98D85" w14:textId="77777777" w:rsidR="009F268F" w:rsidRPr="004442D9" w:rsidRDefault="009F268F" w:rsidP="007A5120">
      <w:pPr>
        <w:spacing w:before="0"/>
      </w:pPr>
    </w:p>
    <w:p w14:paraId="42E701E8" w14:textId="77777777" w:rsidR="0052791F" w:rsidRPr="004442D9" w:rsidRDefault="0052791F" w:rsidP="007A5120">
      <w:pPr>
        <w:pStyle w:val="Titrearticle"/>
        <w:spacing w:before="0"/>
        <w:rPr>
          <w:bCs/>
        </w:rPr>
      </w:pPr>
      <w:r w:rsidRPr="004442D9">
        <w:rPr>
          <w:bCs/>
        </w:rPr>
        <w:lastRenderedPageBreak/>
        <w:t xml:space="preserve">Article </w:t>
      </w:r>
      <w:r w:rsidR="006825F6" w:rsidRPr="004442D9">
        <w:rPr>
          <w:bCs/>
        </w:rPr>
        <w:t>8</w:t>
      </w:r>
    </w:p>
    <w:p w14:paraId="3340EBE9" w14:textId="77777777" w:rsidR="0052791F" w:rsidRPr="004442D9" w:rsidRDefault="0052791F" w:rsidP="007A5120">
      <w:pPr>
        <w:pStyle w:val="Titrearticle"/>
        <w:spacing w:before="0"/>
        <w:rPr>
          <w:b/>
          <w:bCs/>
          <w:i w:val="0"/>
          <w:szCs w:val="24"/>
        </w:rPr>
      </w:pPr>
      <w:r w:rsidRPr="004442D9">
        <w:rPr>
          <w:b/>
          <w:bCs/>
          <w:i w:val="0"/>
        </w:rPr>
        <w:t xml:space="preserve">Testing proposals prior to </w:t>
      </w:r>
      <w:r w:rsidRPr="004442D9">
        <w:rPr>
          <w:b/>
          <w:bCs/>
          <w:i w:val="0"/>
          <w:szCs w:val="24"/>
        </w:rPr>
        <w:t>conducting a test listed in Annex IX or X</w:t>
      </w:r>
    </w:p>
    <w:p w14:paraId="5CA7202F" w14:textId="77777777" w:rsidR="001249D2" w:rsidRPr="004442D9" w:rsidRDefault="00D8330A" w:rsidP="001249D2">
      <w:pPr>
        <w:rPr>
          <w:szCs w:val="24"/>
        </w:rPr>
      </w:pPr>
      <w:r w:rsidRPr="004442D9">
        <w:rPr>
          <w:szCs w:val="24"/>
        </w:rPr>
        <w:t xml:space="preserve">1. </w:t>
      </w:r>
      <w:r w:rsidR="0052791F" w:rsidRPr="004442D9">
        <w:rPr>
          <w:szCs w:val="24"/>
        </w:rPr>
        <w:t xml:space="preserve">In </w:t>
      </w:r>
      <w:r w:rsidR="00BE3836" w:rsidRPr="004442D9">
        <w:rPr>
          <w:szCs w:val="24"/>
        </w:rPr>
        <w:t xml:space="preserve">a case falling within point (h) of </w:t>
      </w:r>
      <w:r w:rsidR="0052791F" w:rsidRPr="004442D9">
        <w:rPr>
          <w:szCs w:val="24"/>
        </w:rPr>
        <w:t xml:space="preserve">Article 22(1) of Regulation (EC) No 1907/2006, </w:t>
      </w:r>
      <w:r w:rsidR="00AD19FF" w:rsidRPr="004442D9">
        <w:rPr>
          <w:szCs w:val="24"/>
        </w:rPr>
        <w:t xml:space="preserve">the registration shall be updated to include the testing proposal </w:t>
      </w:r>
      <w:r w:rsidRPr="004442D9">
        <w:rPr>
          <w:szCs w:val="24"/>
        </w:rPr>
        <w:t>and submitted to the Agency</w:t>
      </w:r>
      <w:r w:rsidRPr="004442D9">
        <w:rPr>
          <w:i/>
          <w:szCs w:val="24"/>
        </w:rPr>
        <w:t xml:space="preserve"> </w:t>
      </w:r>
      <w:r w:rsidR="00AD19FF" w:rsidRPr="004442D9">
        <w:rPr>
          <w:szCs w:val="24"/>
        </w:rPr>
        <w:t>by no later than</w:t>
      </w:r>
      <w:r w:rsidRPr="004442D9">
        <w:rPr>
          <w:szCs w:val="24"/>
        </w:rPr>
        <w:t xml:space="preserve"> </w:t>
      </w:r>
      <w:r w:rsidR="0052791F" w:rsidRPr="004442D9">
        <w:rPr>
          <w:szCs w:val="24"/>
        </w:rPr>
        <w:t xml:space="preserve">6 months from the </w:t>
      </w:r>
      <w:r w:rsidR="00AD19FF" w:rsidRPr="004442D9">
        <w:rPr>
          <w:szCs w:val="24"/>
        </w:rPr>
        <w:t>date when the registrant</w:t>
      </w:r>
      <w:r w:rsidR="00A64E18" w:rsidRPr="004442D9">
        <w:rPr>
          <w:szCs w:val="24"/>
        </w:rPr>
        <w:t xml:space="preserve"> </w:t>
      </w:r>
      <w:r w:rsidR="00AD19FF" w:rsidRPr="004442D9">
        <w:rPr>
          <w:szCs w:val="24"/>
        </w:rPr>
        <w:t xml:space="preserve">identifies </w:t>
      </w:r>
      <w:r w:rsidR="0052791F" w:rsidRPr="004442D9">
        <w:rPr>
          <w:szCs w:val="24"/>
        </w:rPr>
        <w:t xml:space="preserve">the need </w:t>
      </w:r>
      <w:r w:rsidR="00AD19FF" w:rsidRPr="004442D9">
        <w:rPr>
          <w:szCs w:val="24"/>
        </w:rPr>
        <w:t xml:space="preserve">to perform </w:t>
      </w:r>
      <w:r w:rsidR="00AF43DD" w:rsidRPr="004442D9">
        <w:rPr>
          <w:szCs w:val="24"/>
        </w:rPr>
        <w:t>one or more</w:t>
      </w:r>
      <w:r w:rsidR="00AD19FF" w:rsidRPr="004442D9">
        <w:rPr>
          <w:szCs w:val="24"/>
        </w:rPr>
        <w:t xml:space="preserve"> </w:t>
      </w:r>
      <w:r w:rsidR="00E72097" w:rsidRPr="004442D9">
        <w:rPr>
          <w:szCs w:val="24"/>
        </w:rPr>
        <w:t xml:space="preserve">of the </w:t>
      </w:r>
      <w:r w:rsidR="00AD19FF" w:rsidRPr="004442D9">
        <w:rPr>
          <w:szCs w:val="24"/>
        </w:rPr>
        <w:t>test</w:t>
      </w:r>
      <w:r w:rsidR="00AF43DD" w:rsidRPr="004442D9">
        <w:rPr>
          <w:szCs w:val="24"/>
        </w:rPr>
        <w:t>s</w:t>
      </w:r>
      <w:r w:rsidR="00AD19FF" w:rsidRPr="004442D9">
        <w:rPr>
          <w:szCs w:val="24"/>
        </w:rPr>
        <w:t xml:space="preserve"> listed in Annex IX or X to that Regulation</w:t>
      </w:r>
      <w:r w:rsidRPr="004442D9">
        <w:rPr>
          <w:szCs w:val="24"/>
        </w:rPr>
        <w:t>.</w:t>
      </w:r>
      <w:r w:rsidR="00A063F1" w:rsidRPr="004442D9">
        <w:rPr>
          <w:szCs w:val="24"/>
        </w:rPr>
        <w:t xml:space="preserve"> </w:t>
      </w:r>
    </w:p>
    <w:p w14:paraId="128AA36A" w14:textId="77777777" w:rsidR="00DB3C1C" w:rsidRPr="004442D9" w:rsidRDefault="00D8330A" w:rsidP="001249D2">
      <w:pPr>
        <w:rPr>
          <w:szCs w:val="24"/>
        </w:rPr>
      </w:pPr>
      <w:r w:rsidRPr="004442D9">
        <w:rPr>
          <w:szCs w:val="24"/>
        </w:rPr>
        <w:t xml:space="preserve">2. </w:t>
      </w:r>
      <w:r w:rsidR="00AE153C" w:rsidRPr="004442D9">
        <w:rPr>
          <w:szCs w:val="24"/>
        </w:rPr>
        <w:t>The deadline specified in p</w:t>
      </w:r>
      <w:r w:rsidRPr="004442D9">
        <w:rPr>
          <w:szCs w:val="24"/>
        </w:rPr>
        <w:t xml:space="preserve">aragraph 1 </w:t>
      </w:r>
      <w:r w:rsidR="00B2256E" w:rsidRPr="004442D9">
        <w:rPr>
          <w:szCs w:val="24"/>
        </w:rPr>
        <w:t xml:space="preserve">of this Article </w:t>
      </w:r>
      <w:r w:rsidRPr="004442D9">
        <w:rPr>
          <w:szCs w:val="24"/>
        </w:rPr>
        <w:t xml:space="preserve">shall not apply in </w:t>
      </w:r>
      <w:r w:rsidR="00095D64" w:rsidRPr="004442D9">
        <w:rPr>
          <w:szCs w:val="24"/>
        </w:rPr>
        <w:t>the case of a testing proposal developed as part of a testing strategy addressing a group of substances. Instead, in that situation the relevant registrations shall be updated and submitted to the Agency by no later than 12 months from the date when the registrant or registrants identify the need to perform one or more of the tests listed in Annex IX or X to that Regulation.</w:t>
      </w:r>
    </w:p>
    <w:p w14:paraId="6BABC20B" w14:textId="77777777" w:rsidR="007A5120" w:rsidRPr="004442D9" w:rsidRDefault="007A5120" w:rsidP="007A5120"/>
    <w:p w14:paraId="3740041A" w14:textId="77777777" w:rsidR="007A5120" w:rsidRPr="004442D9" w:rsidRDefault="0052791F" w:rsidP="007A5120">
      <w:pPr>
        <w:pStyle w:val="Titrearticle"/>
        <w:spacing w:before="0"/>
        <w:rPr>
          <w:bCs/>
          <w:szCs w:val="24"/>
        </w:rPr>
      </w:pPr>
      <w:r w:rsidRPr="004442D9">
        <w:rPr>
          <w:bCs/>
          <w:szCs w:val="24"/>
        </w:rPr>
        <w:t xml:space="preserve">Article </w:t>
      </w:r>
      <w:r w:rsidR="006825F6" w:rsidRPr="004442D9">
        <w:rPr>
          <w:bCs/>
          <w:szCs w:val="24"/>
        </w:rPr>
        <w:t>9</w:t>
      </w:r>
    </w:p>
    <w:p w14:paraId="2DEA26B3" w14:textId="77777777" w:rsidR="0052791F" w:rsidRPr="004442D9" w:rsidRDefault="0052791F" w:rsidP="000179EA">
      <w:pPr>
        <w:pStyle w:val="Titrearticle"/>
        <w:spacing w:before="0"/>
        <w:rPr>
          <w:b/>
          <w:bCs/>
          <w:i w:val="0"/>
          <w:szCs w:val="24"/>
        </w:rPr>
      </w:pPr>
      <w:r w:rsidRPr="004442D9">
        <w:rPr>
          <w:b/>
          <w:bCs/>
          <w:i w:val="0"/>
          <w:szCs w:val="24"/>
        </w:rPr>
        <w:t xml:space="preserve">Changes in the access granted to information in the registration </w:t>
      </w:r>
    </w:p>
    <w:p w14:paraId="0ADB5EEC" w14:textId="77777777" w:rsidR="00DB3C1C" w:rsidRPr="004442D9" w:rsidRDefault="0052791F" w:rsidP="009F2F27">
      <w:pPr>
        <w:rPr>
          <w:szCs w:val="24"/>
        </w:rPr>
      </w:pPr>
      <w:r w:rsidRPr="004442D9">
        <w:rPr>
          <w:szCs w:val="24"/>
        </w:rPr>
        <w:t xml:space="preserve">In </w:t>
      </w:r>
      <w:r w:rsidR="00A64E18" w:rsidRPr="004442D9">
        <w:rPr>
          <w:szCs w:val="24"/>
        </w:rPr>
        <w:t>the case of a change falling within point (</w:t>
      </w:r>
      <w:proofErr w:type="spellStart"/>
      <w:r w:rsidR="00A64E18" w:rsidRPr="004442D9">
        <w:rPr>
          <w:szCs w:val="24"/>
        </w:rPr>
        <w:t>i</w:t>
      </w:r>
      <w:proofErr w:type="spellEnd"/>
      <w:r w:rsidR="00A64E18" w:rsidRPr="004442D9">
        <w:rPr>
          <w:szCs w:val="24"/>
        </w:rPr>
        <w:t xml:space="preserve">) of </w:t>
      </w:r>
      <w:r w:rsidRPr="004442D9">
        <w:rPr>
          <w:szCs w:val="24"/>
        </w:rPr>
        <w:t xml:space="preserve">Article 22(1) of Regulation (EC) No 1907/2006, </w:t>
      </w:r>
      <w:r w:rsidR="00A64E18" w:rsidRPr="004442D9">
        <w:rPr>
          <w:szCs w:val="24"/>
        </w:rPr>
        <w:t xml:space="preserve">the registration </w:t>
      </w:r>
      <w:r w:rsidRPr="004442D9">
        <w:rPr>
          <w:szCs w:val="24"/>
        </w:rPr>
        <w:t xml:space="preserve">shall be </w:t>
      </w:r>
      <w:r w:rsidR="00A64E18" w:rsidRPr="004442D9">
        <w:rPr>
          <w:szCs w:val="24"/>
        </w:rPr>
        <w:t xml:space="preserve">updated </w:t>
      </w:r>
      <w:r w:rsidR="00045700" w:rsidRPr="004442D9">
        <w:rPr>
          <w:szCs w:val="24"/>
        </w:rPr>
        <w:t>and submitted to the Agency</w:t>
      </w:r>
      <w:r w:rsidR="00045700" w:rsidRPr="004442D9">
        <w:rPr>
          <w:i/>
          <w:szCs w:val="24"/>
        </w:rPr>
        <w:t xml:space="preserve"> </w:t>
      </w:r>
      <w:r w:rsidR="00A64E18" w:rsidRPr="004442D9">
        <w:rPr>
          <w:szCs w:val="24"/>
        </w:rPr>
        <w:t xml:space="preserve">by no later than </w:t>
      </w:r>
      <w:r w:rsidRPr="004442D9">
        <w:rPr>
          <w:szCs w:val="24"/>
        </w:rPr>
        <w:t xml:space="preserve">3 months from the </w:t>
      </w:r>
      <w:r w:rsidR="00A64E18" w:rsidRPr="004442D9">
        <w:rPr>
          <w:szCs w:val="24"/>
        </w:rPr>
        <w:t xml:space="preserve">date when </w:t>
      </w:r>
      <w:r w:rsidRPr="004442D9">
        <w:rPr>
          <w:szCs w:val="24"/>
        </w:rPr>
        <w:t>the change occurred.</w:t>
      </w:r>
    </w:p>
    <w:p w14:paraId="1CD53890" w14:textId="77777777" w:rsidR="007A5120" w:rsidRPr="004442D9" w:rsidRDefault="007A5120" w:rsidP="007A5120">
      <w:pPr>
        <w:spacing w:before="0"/>
        <w:rPr>
          <w:szCs w:val="24"/>
        </w:rPr>
      </w:pPr>
    </w:p>
    <w:p w14:paraId="3AE7A1F6" w14:textId="77777777" w:rsidR="00DB3C1C" w:rsidRPr="004442D9" w:rsidRDefault="00DB3C1C" w:rsidP="007A5120">
      <w:pPr>
        <w:pStyle w:val="Titrearticle"/>
        <w:spacing w:before="0"/>
        <w:rPr>
          <w:bCs/>
          <w:szCs w:val="24"/>
        </w:rPr>
      </w:pPr>
      <w:r w:rsidRPr="004442D9">
        <w:rPr>
          <w:bCs/>
          <w:szCs w:val="24"/>
        </w:rPr>
        <w:t>Article 10</w:t>
      </w:r>
    </w:p>
    <w:p w14:paraId="633D364D" w14:textId="77777777" w:rsidR="00F94162" w:rsidRPr="004442D9" w:rsidRDefault="001E37C7" w:rsidP="007A5120">
      <w:pPr>
        <w:pStyle w:val="Titrearticle"/>
        <w:spacing w:before="0"/>
        <w:rPr>
          <w:b/>
          <w:i w:val="0"/>
        </w:rPr>
      </w:pPr>
      <w:r w:rsidRPr="004442D9">
        <w:rPr>
          <w:b/>
          <w:i w:val="0"/>
        </w:rPr>
        <w:t>Updates involving further testing</w:t>
      </w:r>
    </w:p>
    <w:p w14:paraId="3E59234E" w14:textId="77777777" w:rsidR="0041091D" w:rsidRPr="004442D9" w:rsidRDefault="001E37C7" w:rsidP="0053016F">
      <w:r w:rsidRPr="004442D9">
        <w:t>The deadlines specified in Articles 1</w:t>
      </w:r>
      <w:r w:rsidR="00D4596B" w:rsidRPr="004442D9">
        <w:t>, 2, 4, 5</w:t>
      </w:r>
      <w:r w:rsidRPr="004442D9">
        <w:t xml:space="preserve"> </w:t>
      </w:r>
      <w:r w:rsidR="00D4596B" w:rsidRPr="004442D9">
        <w:t>and</w:t>
      </w:r>
      <w:r w:rsidRPr="004442D9">
        <w:t xml:space="preserve"> </w:t>
      </w:r>
      <w:r w:rsidR="00B46229" w:rsidRPr="004442D9">
        <w:t>6</w:t>
      </w:r>
      <w:r w:rsidRPr="004442D9">
        <w:t xml:space="preserve"> </w:t>
      </w:r>
      <w:r w:rsidR="00130A17" w:rsidRPr="004442D9">
        <w:t xml:space="preserve">of this Regulation </w:t>
      </w:r>
      <w:r w:rsidRPr="004442D9">
        <w:t xml:space="preserve">shall not apply </w:t>
      </w:r>
      <w:r w:rsidR="0087199C" w:rsidRPr="004442D9">
        <w:t>if any</w:t>
      </w:r>
      <w:r w:rsidR="00883A8E" w:rsidRPr="004442D9">
        <w:t xml:space="preserve"> circumstance falling within point (a),</w:t>
      </w:r>
      <w:r w:rsidRPr="004442D9">
        <w:t xml:space="preserve"> </w:t>
      </w:r>
      <w:r w:rsidR="00883A8E" w:rsidRPr="004442D9">
        <w:t xml:space="preserve">(b), (d), (e) or (f) of Article </w:t>
      </w:r>
      <w:r w:rsidR="00883A8E" w:rsidRPr="004442D9">
        <w:rPr>
          <w:szCs w:val="24"/>
        </w:rPr>
        <w:t>22(1) of Regulation (EC) No 1907/2006</w:t>
      </w:r>
      <w:r w:rsidR="00883A8E" w:rsidRPr="004442D9">
        <w:t xml:space="preserve"> </w:t>
      </w:r>
      <w:r w:rsidRPr="004442D9">
        <w:t>trigger</w:t>
      </w:r>
      <w:r w:rsidR="00883A8E" w:rsidRPr="004442D9">
        <w:t>s</w:t>
      </w:r>
      <w:r w:rsidRPr="004442D9">
        <w:t xml:space="preserve"> the need to generate data to </w:t>
      </w:r>
      <w:bookmarkStart w:id="2" w:name="_Hlk35345873"/>
      <w:r w:rsidRPr="004442D9">
        <w:t xml:space="preserve">satisfy </w:t>
      </w:r>
      <w:r w:rsidR="00A43FDD" w:rsidRPr="004442D9">
        <w:t xml:space="preserve">the information requirements laid down in </w:t>
      </w:r>
      <w:r w:rsidRPr="004442D9">
        <w:t>Annex VII or VIII to Regulation (EC) No 1907/2006</w:t>
      </w:r>
      <w:bookmarkEnd w:id="2"/>
      <w:r w:rsidRPr="004442D9">
        <w:t xml:space="preserve">. </w:t>
      </w:r>
    </w:p>
    <w:p w14:paraId="7CAC406C" w14:textId="77777777" w:rsidR="0041091D" w:rsidRPr="004442D9" w:rsidRDefault="001E37C7" w:rsidP="0053016F">
      <w:r w:rsidRPr="004442D9">
        <w:t>In this case, the</w:t>
      </w:r>
      <w:r w:rsidR="0027733F" w:rsidRPr="004442D9">
        <w:t xml:space="preserve"> </w:t>
      </w:r>
      <w:r w:rsidR="009C49E7" w:rsidRPr="004442D9">
        <w:t>update</w:t>
      </w:r>
      <w:r w:rsidRPr="004442D9">
        <w:t xml:space="preserve"> </w:t>
      </w:r>
      <w:r w:rsidR="0027733F" w:rsidRPr="004442D9">
        <w:t xml:space="preserve">to the registration as a result of that circumstance and the update to the registration as a result of satisfying the data requirements of Annex VII or VIII </w:t>
      </w:r>
      <w:r w:rsidRPr="004442D9">
        <w:t xml:space="preserve">shall be submitted to the Agency </w:t>
      </w:r>
      <w:r w:rsidR="00C36584" w:rsidRPr="004442D9">
        <w:t xml:space="preserve">together </w:t>
      </w:r>
      <w:r w:rsidRPr="004442D9">
        <w:t xml:space="preserve">by no later than 3 months from the date when the final test reports needed for the update have been received. </w:t>
      </w:r>
    </w:p>
    <w:p w14:paraId="77306E4F" w14:textId="77777777" w:rsidR="00A43FDD" w:rsidRPr="004442D9" w:rsidRDefault="0060045C" w:rsidP="0053016F">
      <w:r w:rsidRPr="004442D9">
        <w:t xml:space="preserve">In such a </w:t>
      </w:r>
      <w:r w:rsidR="00022870" w:rsidRPr="004442D9">
        <w:t>circumstance</w:t>
      </w:r>
      <w:r w:rsidRPr="004442D9">
        <w:t>:</w:t>
      </w:r>
    </w:p>
    <w:p w14:paraId="1804CF4D" w14:textId="77777777" w:rsidR="0060045C" w:rsidRPr="004442D9" w:rsidRDefault="0041091D" w:rsidP="004C0E46">
      <w:pPr>
        <w:pStyle w:val="Point1letter"/>
        <w:numPr>
          <w:ilvl w:val="3"/>
          <w:numId w:val="12"/>
        </w:numPr>
        <w:rPr>
          <w:bCs/>
        </w:rPr>
      </w:pPr>
      <w:proofErr w:type="gramStart"/>
      <w:r w:rsidRPr="004442D9">
        <w:t>t</w:t>
      </w:r>
      <w:r w:rsidR="0060045C" w:rsidRPr="004442D9">
        <w:t>he</w:t>
      </w:r>
      <w:proofErr w:type="gramEnd"/>
      <w:r w:rsidR="00A43FDD" w:rsidRPr="004442D9">
        <w:t xml:space="preserve"> contract negotiation with a testing laboratory shall be initiated for the relevant tests by no later than 3 months from the date when the </w:t>
      </w:r>
      <w:r w:rsidR="00A43FDD" w:rsidRPr="004442D9">
        <w:rPr>
          <w:bCs/>
        </w:rPr>
        <w:t>need to conduct further tests is identified</w:t>
      </w:r>
      <w:r w:rsidRPr="004442D9">
        <w:rPr>
          <w:bCs/>
        </w:rPr>
        <w:t>;</w:t>
      </w:r>
      <w:r w:rsidR="0060045C" w:rsidRPr="004442D9">
        <w:rPr>
          <w:bCs/>
        </w:rPr>
        <w:t xml:space="preserve"> </w:t>
      </w:r>
    </w:p>
    <w:p w14:paraId="0B918788" w14:textId="77777777" w:rsidR="00B601D6" w:rsidRPr="004442D9" w:rsidRDefault="0041091D" w:rsidP="004C0E46">
      <w:pPr>
        <w:pStyle w:val="Point1letter"/>
        <w:numPr>
          <w:ilvl w:val="3"/>
          <w:numId w:val="11"/>
        </w:numPr>
        <w:rPr>
          <w:bCs/>
        </w:rPr>
      </w:pPr>
      <w:proofErr w:type="gramStart"/>
      <w:r w:rsidRPr="004442D9">
        <w:rPr>
          <w:bCs/>
        </w:rPr>
        <w:t>t</w:t>
      </w:r>
      <w:r w:rsidR="0060045C" w:rsidRPr="004442D9">
        <w:rPr>
          <w:bCs/>
        </w:rPr>
        <w:t>he</w:t>
      </w:r>
      <w:proofErr w:type="gramEnd"/>
      <w:r w:rsidR="0060045C" w:rsidRPr="004442D9">
        <w:rPr>
          <w:bCs/>
        </w:rPr>
        <w:t xml:space="preserve"> need to conduct further tests referred to in </w:t>
      </w:r>
      <w:r w:rsidR="00022870" w:rsidRPr="004442D9">
        <w:rPr>
          <w:bCs/>
        </w:rPr>
        <w:t>point a)</w:t>
      </w:r>
      <w:r w:rsidR="0060045C" w:rsidRPr="004442D9">
        <w:rPr>
          <w:bCs/>
        </w:rPr>
        <w:t xml:space="preserve"> shall be identified </w:t>
      </w:r>
      <w:r w:rsidR="00B601D6" w:rsidRPr="004442D9">
        <w:rPr>
          <w:bCs/>
        </w:rPr>
        <w:t>within the relevant deadline specified in Article 1, 2, 4, 5 or 6 of this Regulation.</w:t>
      </w:r>
    </w:p>
    <w:p w14:paraId="6909159D" w14:textId="77777777" w:rsidR="007A5120" w:rsidRPr="004442D9" w:rsidRDefault="007A5120" w:rsidP="007A5120"/>
    <w:p w14:paraId="1C8F247E" w14:textId="77777777" w:rsidR="00B601D6" w:rsidRPr="004442D9" w:rsidRDefault="00B601D6" w:rsidP="007A5120">
      <w:pPr>
        <w:pStyle w:val="Titrearticle"/>
        <w:spacing w:before="0"/>
      </w:pPr>
      <w:r w:rsidRPr="004442D9">
        <w:t>Article 11</w:t>
      </w:r>
    </w:p>
    <w:p w14:paraId="3A77C44D" w14:textId="77777777" w:rsidR="00B601D6" w:rsidRPr="004442D9" w:rsidRDefault="00AF3EB2" w:rsidP="007A5120">
      <w:pPr>
        <w:pStyle w:val="Titrearticle"/>
        <w:spacing w:before="0"/>
        <w:rPr>
          <w:b/>
          <w:i w:val="0"/>
        </w:rPr>
      </w:pPr>
      <w:r w:rsidRPr="004442D9">
        <w:rPr>
          <w:b/>
          <w:i w:val="0"/>
        </w:rPr>
        <w:t>Other c</w:t>
      </w:r>
      <w:r w:rsidR="00B601D6" w:rsidRPr="004442D9">
        <w:rPr>
          <w:b/>
          <w:i w:val="0"/>
        </w:rPr>
        <w:t xml:space="preserve">ombined updates </w:t>
      </w:r>
    </w:p>
    <w:p w14:paraId="1FB27F3D" w14:textId="77777777" w:rsidR="007240C6" w:rsidRPr="004442D9" w:rsidRDefault="00B601D6" w:rsidP="009E65AF">
      <w:r w:rsidRPr="004442D9">
        <w:rPr>
          <w:bCs/>
        </w:rPr>
        <w:t>1</w:t>
      </w:r>
      <w:r w:rsidR="007240C6" w:rsidRPr="004442D9">
        <w:rPr>
          <w:bCs/>
        </w:rPr>
        <w:t>.</w:t>
      </w:r>
      <w:r w:rsidR="00427E5A" w:rsidRPr="004442D9">
        <w:rPr>
          <w:bCs/>
        </w:rPr>
        <w:t xml:space="preserve"> </w:t>
      </w:r>
      <w:r w:rsidRPr="004442D9">
        <w:rPr>
          <w:bCs/>
        </w:rPr>
        <w:t>In a</w:t>
      </w:r>
      <w:r w:rsidR="009E65AF" w:rsidRPr="004442D9">
        <w:rPr>
          <w:bCs/>
        </w:rPr>
        <w:t xml:space="preserve"> case </w:t>
      </w:r>
      <w:r w:rsidRPr="004442D9">
        <w:rPr>
          <w:bCs/>
        </w:rPr>
        <w:t xml:space="preserve">covered </w:t>
      </w:r>
      <w:r w:rsidR="009E65AF" w:rsidRPr="004442D9">
        <w:rPr>
          <w:bCs/>
        </w:rPr>
        <w:t xml:space="preserve">by Article 10 of this Regulation or </w:t>
      </w:r>
      <w:bookmarkStart w:id="3" w:name="_Hlk35538619"/>
      <w:r w:rsidR="007240C6" w:rsidRPr="004442D9">
        <w:rPr>
          <w:bCs/>
        </w:rPr>
        <w:t xml:space="preserve">falling within </w:t>
      </w:r>
      <w:r w:rsidR="009C49E7" w:rsidRPr="004442D9">
        <w:rPr>
          <w:bCs/>
        </w:rPr>
        <w:t>points (a) to (f) or (</w:t>
      </w:r>
      <w:proofErr w:type="spellStart"/>
      <w:r w:rsidR="009C49E7" w:rsidRPr="004442D9">
        <w:rPr>
          <w:bCs/>
        </w:rPr>
        <w:t>i</w:t>
      </w:r>
      <w:proofErr w:type="spellEnd"/>
      <w:r w:rsidR="009C49E7" w:rsidRPr="004442D9">
        <w:rPr>
          <w:bCs/>
        </w:rPr>
        <w:t xml:space="preserve">) of </w:t>
      </w:r>
      <w:r w:rsidR="007240C6" w:rsidRPr="004442D9">
        <w:rPr>
          <w:szCs w:val="24"/>
        </w:rPr>
        <w:t>Article 22(1) of Regulation</w:t>
      </w:r>
      <w:r w:rsidR="009E65AF" w:rsidRPr="004442D9">
        <w:rPr>
          <w:szCs w:val="24"/>
        </w:rPr>
        <w:t xml:space="preserve"> (EC) No 1907/2006</w:t>
      </w:r>
      <w:r w:rsidR="007240C6" w:rsidRPr="004442D9">
        <w:rPr>
          <w:bCs/>
        </w:rPr>
        <w:t xml:space="preserve"> </w:t>
      </w:r>
      <w:r w:rsidR="009E65AF" w:rsidRPr="004442D9">
        <w:rPr>
          <w:bCs/>
        </w:rPr>
        <w:t xml:space="preserve">that </w:t>
      </w:r>
      <w:r w:rsidR="00AF3EB2" w:rsidRPr="004442D9">
        <w:rPr>
          <w:bCs/>
        </w:rPr>
        <w:t xml:space="preserve">also </w:t>
      </w:r>
      <w:r w:rsidR="007240C6" w:rsidRPr="004442D9">
        <w:rPr>
          <w:bCs/>
        </w:rPr>
        <w:t>trigger</w:t>
      </w:r>
      <w:r w:rsidR="009E65AF" w:rsidRPr="004442D9">
        <w:rPr>
          <w:bCs/>
        </w:rPr>
        <w:t>s</w:t>
      </w:r>
      <w:r w:rsidR="007240C6" w:rsidRPr="004442D9">
        <w:rPr>
          <w:bCs/>
        </w:rPr>
        <w:t xml:space="preserve"> the need to </w:t>
      </w:r>
      <w:r w:rsidR="009E65AF" w:rsidRPr="004442D9">
        <w:rPr>
          <w:bCs/>
        </w:rPr>
        <w:t>update</w:t>
      </w:r>
      <w:r w:rsidR="007240C6" w:rsidRPr="004442D9">
        <w:rPr>
          <w:bCs/>
        </w:rPr>
        <w:t xml:space="preserve"> or </w:t>
      </w:r>
      <w:r w:rsidR="009E65AF" w:rsidRPr="004442D9">
        <w:rPr>
          <w:bCs/>
        </w:rPr>
        <w:t>amend</w:t>
      </w:r>
      <w:r w:rsidR="007240C6" w:rsidRPr="004442D9">
        <w:rPr>
          <w:bCs/>
        </w:rPr>
        <w:t xml:space="preserve"> </w:t>
      </w:r>
      <w:r w:rsidR="00461105" w:rsidRPr="004442D9">
        <w:rPr>
          <w:bCs/>
        </w:rPr>
        <w:t>the</w:t>
      </w:r>
      <w:r w:rsidR="007240C6" w:rsidRPr="004442D9">
        <w:rPr>
          <w:bCs/>
        </w:rPr>
        <w:t xml:space="preserve"> chemical safety </w:t>
      </w:r>
      <w:r w:rsidR="009E65AF" w:rsidRPr="004442D9">
        <w:rPr>
          <w:bCs/>
        </w:rPr>
        <w:t>report</w:t>
      </w:r>
      <w:r w:rsidR="00C94164" w:rsidRPr="004442D9">
        <w:rPr>
          <w:bCs/>
        </w:rPr>
        <w:t xml:space="preserve"> </w:t>
      </w:r>
      <w:r w:rsidR="009033D1" w:rsidRPr="004442D9">
        <w:t>or the guidance on safe use</w:t>
      </w:r>
      <w:r w:rsidR="009033D1" w:rsidRPr="004442D9" w:rsidDel="009033D1">
        <w:rPr>
          <w:rStyle w:val="CommentReference"/>
        </w:rPr>
        <w:t xml:space="preserve"> </w:t>
      </w:r>
      <w:r w:rsidR="00C94164" w:rsidRPr="004442D9">
        <w:rPr>
          <w:bCs/>
        </w:rPr>
        <w:t>in accordance with point (g) of Article 22(1) of that Regulation</w:t>
      </w:r>
      <w:r w:rsidR="007240C6" w:rsidRPr="004442D9">
        <w:rPr>
          <w:bCs/>
        </w:rPr>
        <w:t xml:space="preserve">, the update </w:t>
      </w:r>
      <w:r w:rsidR="0027733F" w:rsidRPr="004442D9">
        <w:rPr>
          <w:bCs/>
        </w:rPr>
        <w:t xml:space="preserve">to the registration as a result of that circumstance and the update to the registration as a result of updating or amending the chemical safety report </w:t>
      </w:r>
      <w:r w:rsidR="007240C6" w:rsidRPr="004442D9">
        <w:rPr>
          <w:bCs/>
        </w:rPr>
        <w:t xml:space="preserve">shall </w:t>
      </w:r>
      <w:r w:rsidR="007240C6" w:rsidRPr="004442D9">
        <w:rPr>
          <w:bCs/>
        </w:rPr>
        <w:lastRenderedPageBreak/>
        <w:t xml:space="preserve">be submitted to the Agency </w:t>
      </w:r>
      <w:r w:rsidR="00C36584" w:rsidRPr="004442D9">
        <w:rPr>
          <w:bCs/>
        </w:rPr>
        <w:t xml:space="preserve">together </w:t>
      </w:r>
      <w:r w:rsidR="007240C6" w:rsidRPr="004442D9">
        <w:rPr>
          <w:bCs/>
        </w:rPr>
        <w:t>by no later than 12 months from the date when the final test reports needed for the update have been received</w:t>
      </w:r>
      <w:bookmarkEnd w:id="3"/>
      <w:r w:rsidR="007240C6" w:rsidRPr="004442D9">
        <w:rPr>
          <w:bCs/>
        </w:rPr>
        <w:t>.</w:t>
      </w:r>
      <w:r w:rsidR="006976A3" w:rsidRPr="004442D9">
        <w:rPr>
          <w:bCs/>
        </w:rPr>
        <w:t xml:space="preserve"> </w:t>
      </w:r>
    </w:p>
    <w:p w14:paraId="1DC802A8" w14:textId="77777777" w:rsidR="00DB3C1C" w:rsidRPr="004442D9" w:rsidRDefault="009E65AF" w:rsidP="00E915E6">
      <w:pPr>
        <w:rPr>
          <w:bCs/>
        </w:rPr>
      </w:pPr>
      <w:r w:rsidRPr="004442D9">
        <w:t>2</w:t>
      </w:r>
      <w:r w:rsidR="00CD327E" w:rsidRPr="004442D9">
        <w:t>. </w:t>
      </w:r>
      <w:r w:rsidR="00D13944" w:rsidRPr="004442D9">
        <w:t xml:space="preserve">Without prejudice to paragraph 1 of this Article, </w:t>
      </w:r>
      <w:r w:rsidR="0027733F" w:rsidRPr="004442D9">
        <w:t xml:space="preserve">an update </w:t>
      </w:r>
      <w:r w:rsidR="004F5D54" w:rsidRPr="004442D9">
        <w:t xml:space="preserve">of a registration </w:t>
      </w:r>
      <w:r w:rsidR="0027733F" w:rsidRPr="004442D9">
        <w:t xml:space="preserve">that is </w:t>
      </w:r>
      <w:r w:rsidR="0066084A" w:rsidRPr="004442D9">
        <w:t>the</w:t>
      </w:r>
      <w:r w:rsidR="0027733F" w:rsidRPr="004442D9">
        <w:t xml:space="preserve"> result of</w:t>
      </w:r>
      <w:r w:rsidR="00D13944" w:rsidRPr="004442D9">
        <w:t xml:space="preserve"> a circumstance fall</w:t>
      </w:r>
      <w:r w:rsidR="0027733F" w:rsidRPr="004442D9">
        <w:t>ing</w:t>
      </w:r>
      <w:r w:rsidR="00D13944" w:rsidRPr="004442D9">
        <w:t xml:space="preserve"> within more than one of </w:t>
      </w:r>
      <w:r w:rsidR="00AB38D5" w:rsidRPr="004442D9">
        <w:t xml:space="preserve">the </w:t>
      </w:r>
      <w:r w:rsidR="00D13944" w:rsidRPr="004442D9">
        <w:t>points (a) to (</w:t>
      </w:r>
      <w:proofErr w:type="spellStart"/>
      <w:r w:rsidR="00D13944" w:rsidRPr="004442D9">
        <w:t>i</w:t>
      </w:r>
      <w:proofErr w:type="spellEnd"/>
      <w:r w:rsidR="00D13944" w:rsidRPr="004442D9">
        <w:t xml:space="preserve">) of Article 22(1) of </w:t>
      </w:r>
      <w:r w:rsidR="00D13944" w:rsidRPr="004442D9">
        <w:rPr>
          <w:szCs w:val="24"/>
        </w:rPr>
        <w:t xml:space="preserve">Regulation (EC) No 1907/2006 </w:t>
      </w:r>
      <w:r w:rsidR="0027733F" w:rsidRPr="004442D9">
        <w:t>s</w:t>
      </w:r>
      <w:r w:rsidR="00CD327E" w:rsidRPr="004442D9">
        <w:t xml:space="preserve">hall be submitted to the Agency </w:t>
      </w:r>
      <w:r w:rsidR="00C36584" w:rsidRPr="004442D9">
        <w:t xml:space="preserve">together </w:t>
      </w:r>
      <w:r w:rsidR="00CD327E" w:rsidRPr="004442D9">
        <w:t xml:space="preserve">by no later than the longest deadline specified in </w:t>
      </w:r>
      <w:r w:rsidR="00D13944" w:rsidRPr="004442D9">
        <w:t xml:space="preserve">Articles 1 to </w:t>
      </w:r>
      <w:r w:rsidR="00D2376E" w:rsidRPr="004442D9">
        <w:t>10</w:t>
      </w:r>
      <w:r w:rsidR="00D13944" w:rsidRPr="004442D9">
        <w:t xml:space="preserve"> of </w:t>
      </w:r>
      <w:r w:rsidR="00CD327E" w:rsidRPr="004442D9">
        <w:t xml:space="preserve">this Regulation, counting from </w:t>
      </w:r>
      <w:r w:rsidR="00CD327E" w:rsidRPr="004442D9">
        <w:rPr>
          <w:bCs/>
        </w:rPr>
        <w:t xml:space="preserve">the </w:t>
      </w:r>
      <w:r w:rsidR="00D13944" w:rsidRPr="004442D9">
        <w:rPr>
          <w:bCs/>
        </w:rPr>
        <w:t>date</w:t>
      </w:r>
      <w:r w:rsidR="00CD327E" w:rsidRPr="004442D9">
        <w:rPr>
          <w:bCs/>
        </w:rPr>
        <w:t xml:space="preserve"> when the first need to update the registration was </w:t>
      </w:r>
      <w:r w:rsidR="00FD3876" w:rsidRPr="004442D9">
        <w:rPr>
          <w:bCs/>
        </w:rPr>
        <w:t>identified</w:t>
      </w:r>
      <w:r w:rsidR="00CD327E" w:rsidRPr="004442D9">
        <w:rPr>
          <w:bCs/>
        </w:rPr>
        <w:t>.</w:t>
      </w:r>
    </w:p>
    <w:p w14:paraId="1D1AA30D" w14:textId="77777777" w:rsidR="007A5120" w:rsidRPr="004442D9" w:rsidRDefault="007A5120" w:rsidP="00E915E6"/>
    <w:p w14:paraId="21EDF028" w14:textId="77777777" w:rsidR="0052791F" w:rsidRPr="004442D9" w:rsidRDefault="0052791F" w:rsidP="000179EA">
      <w:pPr>
        <w:pStyle w:val="Titrearticle"/>
        <w:spacing w:before="0"/>
        <w:rPr>
          <w:bCs/>
          <w:szCs w:val="24"/>
        </w:rPr>
      </w:pPr>
      <w:r w:rsidRPr="004442D9">
        <w:rPr>
          <w:bCs/>
          <w:szCs w:val="24"/>
        </w:rPr>
        <w:t>Article 1</w:t>
      </w:r>
      <w:r w:rsidR="009E65AF" w:rsidRPr="004442D9">
        <w:rPr>
          <w:bCs/>
          <w:szCs w:val="24"/>
        </w:rPr>
        <w:t>2</w:t>
      </w:r>
    </w:p>
    <w:p w14:paraId="4022FE7B" w14:textId="77777777" w:rsidR="0052791F" w:rsidRPr="004442D9" w:rsidRDefault="0052791F" w:rsidP="000179EA">
      <w:pPr>
        <w:pStyle w:val="Titrearticle"/>
        <w:spacing w:before="0"/>
        <w:rPr>
          <w:b/>
          <w:bCs/>
          <w:i w:val="0"/>
          <w:szCs w:val="24"/>
        </w:rPr>
      </w:pPr>
      <w:r w:rsidRPr="004442D9">
        <w:rPr>
          <w:b/>
          <w:bCs/>
          <w:i w:val="0"/>
          <w:szCs w:val="24"/>
        </w:rPr>
        <w:t>Updates of joint submissions</w:t>
      </w:r>
    </w:p>
    <w:p w14:paraId="19898742" w14:textId="77777777" w:rsidR="00510927" w:rsidRPr="004442D9" w:rsidRDefault="00510927" w:rsidP="00B5012D">
      <w:r w:rsidRPr="004442D9">
        <w:rPr>
          <w:szCs w:val="24"/>
        </w:rPr>
        <w:t>1. </w:t>
      </w:r>
      <w:r w:rsidR="00E72097" w:rsidRPr="004442D9">
        <w:rPr>
          <w:szCs w:val="24"/>
        </w:rPr>
        <w:t xml:space="preserve">By way of derogation from the preceding Articles of this Regulation, </w:t>
      </w:r>
      <w:r w:rsidR="0052791F" w:rsidRPr="004442D9">
        <w:rPr>
          <w:szCs w:val="24"/>
        </w:rPr>
        <w:t>where</w:t>
      </w:r>
      <w:r w:rsidR="0052791F" w:rsidRPr="004442D9">
        <w:t xml:space="preserve"> an update</w:t>
      </w:r>
      <w:r w:rsidR="005803FB" w:rsidRPr="004442D9">
        <w:t xml:space="preserve"> </w:t>
      </w:r>
      <w:r w:rsidR="00E72097" w:rsidRPr="004442D9">
        <w:t xml:space="preserve">by </w:t>
      </w:r>
      <w:r w:rsidR="0052791F" w:rsidRPr="004442D9">
        <w:t>a member of a joint submission</w:t>
      </w:r>
      <w:r w:rsidR="005803FB" w:rsidRPr="004442D9">
        <w:t xml:space="preserve"> </w:t>
      </w:r>
      <w:r w:rsidR="00E72097" w:rsidRPr="004442D9">
        <w:t xml:space="preserve">pursuant to Article 22(1) of </w:t>
      </w:r>
      <w:r w:rsidR="005803FB" w:rsidRPr="004442D9">
        <w:t>Regulation</w:t>
      </w:r>
      <w:r w:rsidR="0052791F" w:rsidRPr="004442D9">
        <w:t xml:space="preserve"> </w:t>
      </w:r>
      <w:r w:rsidR="00E72097" w:rsidRPr="004442D9">
        <w:t>(EC) No 1907/2006 is dependent on the lead registrant making a prior update to the registration</w:t>
      </w:r>
      <w:r w:rsidR="00F8047E" w:rsidRPr="004442D9">
        <w:t>,</w:t>
      </w:r>
      <w:r w:rsidR="00EA4D3B" w:rsidRPr="004442D9">
        <w:t xml:space="preserve"> </w:t>
      </w:r>
      <w:r w:rsidR="00E72097" w:rsidRPr="004442D9">
        <w:t xml:space="preserve">that </w:t>
      </w:r>
      <w:r w:rsidR="0039537E" w:rsidRPr="004442D9">
        <w:t xml:space="preserve">member </w:t>
      </w:r>
      <w:r w:rsidR="00EA4D3B" w:rsidRPr="004442D9">
        <w:t>shall</w:t>
      </w:r>
      <w:r w:rsidR="00247D04" w:rsidRPr="004442D9">
        <w:t xml:space="preserve"> </w:t>
      </w:r>
      <w:r w:rsidR="0052791F" w:rsidRPr="004442D9">
        <w:t>update</w:t>
      </w:r>
      <w:r w:rsidR="00247D04" w:rsidRPr="004442D9">
        <w:t xml:space="preserve"> </w:t>
      </w:r>
      <w:r w:rsidR="00045700" w:rsidRPr="004442D9">
        <w:t>his registration and submit it to the Agency</w:t>
      </w:r>
      <w:r w:rsidR="00045700" w:rsidRPr="004442D9">
        <w:rPr>
          <w:i/>
        </w:rPr>
        <w:t xml:space="preserve"> </w:t>
      </w:r>
      <w:r w:rsidR="00247D04" w:rsidRPr="004442D9">
        <w:t>by</w:t>
      </w:r>
      <w:r w:rsidRPr="004442D9">
        <w:t>:</w:t>
      </w:r>
    </w:p>
    <w:p w14:paraId="4C16A8E5" w14:textId="77777777" w:rsidR="00ED0248" w:rsidRPr="004442D9" w:rsidRDefault="00ED0248" w:rsidP="004C0E46">
      <w:pPr>
        <w:pStyle w:val="Point1letter"/>
        <w:numPr>
          <w:ilvl w:val="3"/>
          <w:numId w:val="10"/>
        </w:numPr>
      </w:pPr>
      <w:proofErr w:type="gramStart"/>
      <w:r w:rsidRPr="004442D9">
        <w:t>no</w:t>
      </w:r>
      <w:proofErr w:type="gramEnd"/>
      <w:r w:rsidRPr="004442D9">
        <w:t xml:space="preserve"> later than 3 months, in a case requiring an update </w:t>
      </w:r>
      <w:r w:rsidR="0003360E" w:rsidRPr="004442D9">
        <w:t xml:space="preserve">as a result of a circumstance </w:t>
      </w:r>
      <w:r w:rsidRPr="004442D9">
        <w:t>falling within points (a) to (f)</w:t>
      </w:r>
      <w:r w:rsidR="00C6180F" w:rsidRPr="004442D9">
        <w:t>,</w:t>
      </w:r>
      <w:r w:rsidRPr="004442D9">
        <w:t xml:space="preserve"> or (</w:t>
      </w:r>
      <w:proofErr w:type="spellStart"/>
      <w:r w:rsidRPr="004442D9">
        <w:t>i</w:t>
      </w:r>
      <w:proofErr w:type="spellEnd"/>
      <w:r w:rsidRPr="004442D9">
        <w:t>) of Article 22(1) of Regulation (EC) No 1907/2006;</w:t>
      </w:r>
    </w:p>
    <w:p w14:paraId="1C5A42B1" w14:textId="77777777" w:rsidR="00510927" w:rsidRPr="004442D9" w:rsidRDefault="00510927" w:rsidP="004C0E46">
      <w:pPr>
        <w:pStyle w:val="Point1letter"/>
        <w:numPr>
          <w:ilvl w:val="3"/>
          <w:numId w:val="10"/>
        </w:numPr>
      </w:pPr>
      <w:proofErr w:type="gramStart"/>
      <w:r w:rsidRPr="004442D9">
        <w:t>no</w:t>
      </w:r>
      <w:proofErr w:type="gramEnd"/>
      <w:r w:rsidRPr="004442D9">
        <w:t xml:space="preserve"> later than </w:t>
      </w:r>
      <w:r w:rsidR="003A110F" w:rsidRPr="004442D9">
        <w:t>9</w:t>
      </w:r>
      <w:r w:rsidR="00255C17" w:rsidRPr="004442D9">
        <w:t xml:space="preserve"> </w:t>
      </w:r>
      <w:r w:rsidRPr="004442D9">
        <w:t xml:space="preserve">months, in a case </w:t>
      </w:r>
      <w:r w:rsidR="0082483E" w:rsidRPr="004442D9">
        <w:t xml:space="preserve">requiring an update or amendment of the chemical safety report or </w:t>
      </w:r>
      <w:r w:rsidR="00B54DC5" w:rsidRPr="004442D9">
        <w:t>the guidance on safe use</w:t>
      </w:r>
      <w:r w:rsidR="006F4532" w:rsidRPr="004442D9">
        <w:t>,</w:t>
      </w:r>
      <w:r w:rsidR="0082483E" w:rsidRPr="004442D9">
        <w:t xml:space="preserve"> in accordance with</w:t>
      </w:r>
      <w:r w:rsidRPr="004442D9">
        <w:t xml:space="preserve"> point (g) of Article 22(1) of Regulation (EC) No 1907/2006;</w:t>
      </w:r>
    </w:p>
    <w:p w14:paraId="4DBD508C" w14:textId="77777777" w:rsidR="00DB3F3F" w:rsidRPr="004442D9" w:rsidRDefault="00ED6791" w:rsidP="002B0567">
      <w:pPr>
        <w:pStyle w:val="Point1letter"/>
      </w:pPr>
      <w:proofErr w:type="gramStart"/>
      <w:r w:rsidRPr="004442D9">
        <w:t>no</w:t>
      </w:r>
      <w:proofErr w:type="gramEnd"/>
      <w:r w:rsidRPr="004442D9">
        <w:t xml:space="preserve"> later than </w:t>
      </w:r>
      <w:r w:rsidR="006F4532" w:rsidRPr="004442D9">
        <w:t>9 months</w:t>
      </w:r>
      <w:r w:rsidRPr="004442D9">
        <w:t>,</w:t>
      </w:r>
      <w:r w:rsidR="00A72481" w:rsidRPr="004442D9">
        <w:t xml:space="preserve"> </w:t>
      </w:r>
      <w:r w:rsidR="00ED0248" w:rsidRPr="004442D9">
        <w:t>in</w:t>
      </w:r>
      <w:r w:rsidR="00D67B12" w:rsidRPr="004442D9">
        <w:t xml:space="preserve"> </w:t>
      </w:r>
      <w:r w:rsidR="00ED0248" w:rsidRPr="004442D9">
        <w:t xml:space="preserve">case </w:t>
      </w:r>
      <w:r w:rsidR="00514E9A" w:rsidRPr="004442D9">
        <w:t xml:space="preserve">a circumstance </w:t>
      </w:r>
      <w:r w:rsidR="00FE0407" w:rsidRPr="004442D9">
        <w:t>falling within points (a) to (f) or (</w:t>
      </w:r>
      <w:proofErr w:type="spellStart"/>
      <w:r w:rsidR="00FE0407" w:rsidRPr="004442D9">
        <w:t>i</w:t>
      </w:r>
      <w:proofErr w:type="spellEnd"/>
      <w:r w:rsidR="00FE0407" w:rsidRPr="004442D9">
        <w:t>) of Article 22(1) of Regulation (EC) No 1907/2006</w:t>
      </w:r>
      <w:r w:rsidR="001E0CE2" w:rsidRPr="004442D9">
        <w:t xml:space="preserve"> </w:t>
      </w:r>
      <w:r w:rsidR="00D67B12" w:rsidRPr="004442D9">
        <w:t xml:space="preserve">that also </w:t>
      </w:r>
      <w:r w:rsidR="00FE0407" w:rsidRPr="004442D9">
        <w:t xml:space="preserve">triggers the need to </w:t>
      </w:r>
      <w:r w:rsidR="00D67B12" w:rsidRPr="004442D9">
        <w:t xml:space="preserve">update or amend </w:t>
      </w:r>
      <w:r w:rsidR="00FE0407" w:rsidRPr="004442D9">
        <w:t>a</w:t>
      </w:r>
      <w:r w:rsidR="00D67B12" w:rsidRPr="004442D9">
        <w:t>n existin</w:t>
      </w:r>
      <w:r w:rsidR="0041091D" w:rsidRPr="004442D9">
        <w:t>g</w:t>
      </w:r>
      <w:r w:rsidR="00FE0407" w:rsidRPr="004442D9">
        <w:t xml:space="preserve"> chemical safety </w:t>
      </w:r>
      <w:r w:rsidR="00D67B12" w:rsidRPr="004442D9">
        <w:t>report</w:t>
      </w:r>
      <w:r w:rsidR="00461105" w:rsidRPr="004442D9">
        <w:t xml:space="preserve"> or the guidance on safe use</w:t>
      </w:r>
      <w:r w:rsidR="00ED0248" w:rsidRPr="004442D9">
        <w:t xml:space="preserve">, in accordance with point (g) of Article 22(1) of </w:t>
      </w:r>
      <w:r w:rsidR="00A33BC2" w:rsidRPr="004442D9">
        <w:t>that Regulation</w:t>
      </w:r>
      <w:r w:rsidR="00ED0248" w:rsidRPr="004442D9">
        <w:t xml:space="preserve">. </w:t>
      </w:r>
      <w:r w:rsidR="005B6035" w:rsidRPr="004442D9">
        <w:t xml:space="preserve">In that situation, </w:t>
      </w:r>
      <w:r w:rsidR="005B6035" w:rsidRPr="004442D9">
        <w:rPr>
          <w:bCs/>
        </w:rPr>
        <w:t xml:space="preserve">the update </w:t>
      </w:r>
      <w:r w:rsidR="00D07BCC" w:rsidRPr="004442D9">
        <w:rPr>
          <w:bCs/>
        </w:rPr>
        <w:t xml:space="preserve">to the registration as a result of that circumstance and the update to the registration as a result of updating or amending the chemical safety report </w:t>
      </w:r>
      <w:r w:rsidR="00D67B12" w:rsidRPr="004442D9">
        <w:rPr>
          <w:bCs/>
        </w:rPr>
        <w:t xml:space="preserve">or the guidance on safe use </w:t>
      </w:r>
      <w:r w:rsidR="005B6035" w:rsidRPr="004442D9">
        <w:rPr>
          <w:bCs/>
        </w:rPr>
        <w:t>shall be submitted to the Agency together.</w:t>
      </w:r>
      <w:r w:rsidR="00255C17" w:rsidRPr="004442D9">
        <w:t xml:space="preserve"> </w:t>
      </w:r>
    </w:p>
    <w:p w14:paraId="72C7F94D" w14:textId="77777777" w:rsidR="00896E7B" w:rsidRPr="004442D9" w:rsidRDefault="009B4296" w:rsidP="00510927">
      <w:r w:rsidRPr="004442D9">
        <w:t>2</w:t>
      </w:r>
      <w:r w:rsidR="00DB3F3F" w:rsidRPr="004442D9">
        <w:t xml:space="preserve">. </w:t>
      </w:r>
      <w:r w:rsidR="00510927" w:rsidRPr="004442D9">
        <w:t xml:space="preserve">The deadlines specified in paragraph 1 </w:t>
      </w:r>
      <w:r w:rsidR="00A72481" w:rsidRPr="004442D9">
        <w:t xml:space="preserve">of this Article </w:t>
      </w:r>
      <w:r w:rsidR="00510927" w:rsidRPr="004442D9">
        <w:t xml:space="preserve">shall apply </w:t>
      </w:r>
      <w:r w:rsidR="0052791F" w:rsidRPr="004442D9">
        <w:t>from the date</w:t>
      </w:r>
      <w:r w:rsidR="005803FB" w:rsidRPr="004442D9">
        <w:t xml:space="preserve"> when</w:t>
      </w:r>
      <w:r w:rsidR="0052791F" w:rsidRPr="004442D9">
        <w:t xml:space="preserve"> the </w:t>
      </w:r>
      <w:r w:rsidR="00E72097" w:rsidRPr="004442D9">
        <w:t xml:space="preserve">Agency </w:t>
      </w:r>
      <w:r w:rsidR="0064330F" w:rsidRPr="004442D9">
        <w:t>informs</w:t>
      </w:r>
      <w:r w:rsidR="00E72097" w:rsidRPr="004442D9">
        <w:t xml:space="preserve"> the lead registrant</w:t>
      </w:r>
      <w:r w:rsidR="00575498" w:rsidRPr="004442D9">
        <w:t>,</w:t>
      </w:r>
      <w:r w:rsidR="00E72097" w:rsidRPr="004442D9">
        <w:t xml:space="preserve"> in accordance with Article 22(3) of Regulation</w:t>
      </w:r>
      <w:r w:rsidR="00B54DC5" w:rsidRPr="004442D9">
        <w:t xml:space="preserve"> (EC) No 1907/2006</w:t>
      </w:r>
      <w:r w:rsidR="00575498" w:rsidRPr="004442D9">
        <w:t>,</w:t>
      </w:r>
      <w:r w:rsidR="00E72097" w:rsidRPr="004442D9">
        <w:t xml:space="preserve"> </w:t>
      </w:r>
      <w:r w:rsidR="0064330F" w:rsidRPr="004442D9">
        <w:t>and</w:t>
      </w:r>
      <w:r w:rsidR="007A25D6" w:rsidRPr="004442D9">
        <w:t xml:space="preserve"> </w:t>
      </w:r>
      <w:r w:rsidR="00510927" w:rsidRPr="004442D9">
        <w:t>the other members of the joint submission</w:t>
      </w:r>
      <w:r w:rsidR="007A25D6" w:rsidRPr="004442D9">
        <w:t xml:space="preserve"> </w:t>
      </w:r>
      <w:r w:rsidR="00E72097" w:rsidRPr="004442D9">
        <w:t xml:space="preserve">that the </w:t>
      </w:r>
      <w:r w:rsidR="005803FB" w:rsidRPr="004442D9">
        <w:t>registration dossier as updated by the lead registrant</w:t>
      </w:r>
      <w:r w:rsidR="0052791F" w:rsidRPr="004442D9">
        <w:t xml:space="preserve"> </w:t>
      </w:r>
      <w:r w:rsidR="00E72097" w:rsidRPr="004442D9">
        <w:t xml:space="preserve">is </w:t>
      </w:r>
      <w:r w:rsidR="0052791F" w:rsidRPr="004442D9">
        <w:t>complete</w:t>
      </w:r>
      <w:r w:rsidR="006250B6" w:rsidRPr="004442D9">
        <w:t>.</w:t>
      </w:r>
    </w:p>
    <w:p w14:paraId="7CB3F522" w14:textId="77777777" w:rsidR="007A5120" w:rsidRPr="004442D9" w:rsidRDefault="009B4296" w:rsidP="00510927">
      <w:r w:rsidRPr="004442D9">
        <w:t>3</w:t>
      </w:r>
      <w:r w:rsidR="00510927" w:rsidRPr="004442D9">
        <w:t>. </w:t>
      </w:r>
      <w:r w:rsidR="00510927" w:rsidRPr="004442D9">
        <w:rPr>
          <w:szCs w:val="24"/>
        </w:rPr>
        <w:t>Where</w:t>
      </w:r>
      <w:r w:rsidR="00510927" w:rsidRPr="004442D9">
        <w:t xml:space="preserve"> an update by a member of a joint submission pursuant to Article 22(1) of Regulation (EC) No 1907/2006 is not dependent on the lead registrant making a prior update to the registration, the deadlines specified in Articles </w:t>
      </w:r>
      <w:r w:rsidR="009B6EBB" w:rsidRPr="004442D9">
        <w:t xml:space="preserve">1 to </w:t>
      </w:r>
      <w:r w:rsidR="00D07BCC" w:rsidRPr="004442D9">
        <w:t>1</w:t>
      </w:r>
      <w:r w:rsidR="00D67B12" w:rsidRPr="004442D9">
        <w:t>1</w:t>
      </w:r>
      <w:r w:rsidR="009B6EBB" w:rsidRPr="004442D9">
        <w:t xml:space="preserve"> </w:t>
      </w:r>
      <w:r w:rsidR="00510927" w:rsidRPr="004442D9">
        <w:t>of this Regulation shall apply.</w:t>
      </w:r>
    </w:p>
    <w:p w14:paraId="1ED0046D" w14:textId="77777777" w:rsidR="005C4CA2" w:rsidRPr="004442D9" w:rsidRDefault="005C4CA2" w:rsidP="00510927"/>
    <w:p w14:paraId="2D4692CE" w14:textId="77777777" w:rsidR="005C4CA2" w:rsidRPr="004442D9" w:rsidRDefault="005C4CA2" w:rsidP="005C4CA2">
      <w:pPr>
        <w:pStyle w:val="Titrearticle"/>
        <w:spacing w:before="0"/>
      </w:pPr>
      <w:r w:rsidRPr="004442D9">
        <w:t>Article 13</w:t>
      </w:r>
    </w:p>
    <w:p w14:paraId="077AAE13" w14:textId="77777777" w:rsidR="005C4CA2" w:rsidRPr="004442D9" w:rsidRDefault="005C4CA2" w:rsidP="005C4CA2">
      <w:pPr>
        <w:pStyle w:val="Titrearticle"/>
        <w:spacing w:before="0"/>
        <w:rPr>
          <w:b/>
          <w:i w:val="0"/>
        </w:rPr>
      </w:pPr>
      <w:r w:rsidRPr="004442D9">
        <w:rPr>
          <w:b/>
          <w:i w:val="0"/>
        </w:rPr>
        <w:t>Updates following an amendment to the Annexes to Regulation (EC) No 1907/2006 in accordance with Article 131 of that Regulation</w:t>
      </w:r>
    </w:p>
    <w:p w14:paraId="0874BC16" w14:textId="69C72E79" w:rsidR="00202028" w:rsidRPr="004442D9" w:rsidRDefault="00202028" w:rsidP="005C4CA2">
      <w:r w:rsidRPr="004442D9">
        <w:t>1. In the case of an amendment to one or more Annexes to Regulation (EC) No 1907/2006 in accordance with Article 131 of that Regulation that results in a</w:t>
      </w:r>
      <w:r w:rsidR="004569A6" w:rsidRPr="004442D9">
        <w:t xml:space="preserve"> change to</w:t>
      </w:r>
      <w:r w:rsidR="00216DFC" w:rsidRPr="004442D9">
        <w:t xml:space="preserve"> </w:t>
      </w:r>
      <w:r w:rsidRPr="004442D9">
        <w:t>the information</w:t>
      </w:r>
      <w:r w:rsidR="000F1469" w:rsidRPr="004442D9">
        <w:t xml:space="preserve"> required</w:t>
      </w:r>
      <w:r w:rsidRPr="004442D9">
        <w:t xml:space="preserve"> to be submitted to the Agency in accordance with Article 10 </w:t>
      </w:r>
      <w:proofErr w:type="gramStart"/>
      <w:r w:rsidRPr="004442D9">
        <w:t xml:space="preserve">or </w:t>
      </w:r>
      <w:r w:rsidR="00130E58" w:rsidRPr="004442D9">
        <w:t xml:space="preserve"> Article</w:t>
      </w:r>
      <w:proofErr w:type="gramEnd"/>
      <w:r w:rsidR="00130E58" w:rsidRPr="004442D9">
        <w:t xml:space="preserve"> </w:t>
      </w:r>
      <w:r w:rsidRPr="004442D9">
        <w:t xml:space="preserve">12 of that Regulation, the registration shall be updated by the date </w:t>
      </w:r>
      <w:r w:rsidR="00130E58" w:rsidRPr="004442D9">
        <w:t>from</w:t>
      </w:r>
      <w:r w:rsidRPr="004442D9">
        <w:t xml:space="preserve"> which that </w:t>
      </w:r>
      <w:r w:rsidR="00130E58" w:rsidRPr="004442D9">
        <w:t>amendment</w:t>
      </w:r>
      <w:r w:rsidRPr="004442D9">
        <w:t xml:space="preserve"> is to apply</w:t>
      </w:r>
      <w:r w:rsidR="004569A6" w:rsidRPr="004442D9">
        <w:t>,</w:t>
      </w:r>
      <w:r w:rsidR="00130E58" w:rsidRPr="004442D9">
        <w:t xml:space="preserve"> at the latest</w:t>
      </w:r>
      <w:r w:rsidR="00E47040" w:rsidRPr="004442D9">
        <w:t xml:space="preserve">, </w:t>
      </w:r>
      <w:r w:rsidR="004569A6" w:rsidRPr="004442D9">
        <w:t>unless</w:t>
      </w:r>
      <w:r w:rsidR="00E47040" w:rsidRPr="004442D9">
        <w:t xml:space="preserve"> otherwise </w:t>
      </w:r>
      <w:r w:rsidR="004569A6" w:rsidRPr="004442D9">
        <w:t>provided</w:t>
      </w:r>
      <w:r w:rsidR="00E47040" w:rsidRPr="004442D9">
        <w:t xml:space="preserve"> in </w:t>
      </w:r>
      <w:r w:rsidR="004569A6" w:rsidRPr="004442D9">
        <w:t>that</w:t>
      </w:r>
      <w:r w:rsidR="00E47040" w:rsidRPr="004442D9">
        <w:t xml:space="preserve"> amendment</w:t>
      </w:r>
      <w:r w:rsidRPr="004442D9">
        <w:t>.</w:t>
      </w:r>
    </w:p>
    <w:p w14:paraId="69470937" w14:textId="79F8514D" w:rsidR="005C4CA2" w:rsidRPr="004442D9" w:rsidRDefault="00202028" w:rsidP="00510927">
      <w:r w:rsidRPr="004442D9">
        <w:lastRenderedPageBreak/>
        <w:t xml:space="preserve">2. By way of derogation </w:t>
      </w:r>
      <w:r w:rsidRPr="004442D9">
        <w:rPr>
          <w:szCs w:val="24"/>
        </w:rPr>
        <w:t>from Articles</w:t>
      </w:r>
      <w:r w:rsidR="00E65F82" w:rsidRPr="004442D9">
        <w:rPr>
          <w:szCs w:val="24"/>
        </w:rPr>
        <w:t xml:space="preserve"> 1 to </w:t>
      </w:r>
      <w:proofErr w:type="gramStart"/>
      <w:r w:rsidR="00E65F82" w:rsidRPr="004442D9">
        <w:rPr>
          <w:szCs w:val="24"/>
        </w:rPr>
        <w:t>12</w:t>
      </w:r>
      <w:r w:rsidRPr="004442D9">
        <w:rPr>
          <w:szCs w:val="24"/>
        </w:rPr>
        <w:t xml:space="preserve"> </w:t>
      </w:r>
      <w:r w:rsidR="004569A6" w:rsidRPr="004442D9">
        <w:rPr>
          <w:szCs w:val="24"/>
        </w:rPr>
        <w:t xml:space="preserve"> </w:t>
      </w:r>
      <w:r w:rsidRPr="004442D9">
        <w:rPr>
          <w:szCs w:val="24"/>
        </w:rPr>
        <w:t>of</w:t>
      </w:r>
      <w:proofErr w:type="gramEnd"/>
      <w:r w:rsidRPr="004442D9">
        <w:rPr>
          <w:szCs w:val="24"/>
        </w:rPr>
        <w:t xml:space="preserve"> this Regulation</w:t>
      </w:r>
      <w:r w:rsidRPr="004442D9">
        <w:t xml:space="preserve">, where an amendment to one or more Annexes to Regulation (EC) No 1907/2006 in accordance with Article 131 of that Regulation </w:t>
      </w:r>
      <w:r w:rsidR="00FC5711" w:rsidRPr="004442D9">
        <w:t xml:space="preserve">engages an obligation to update a registration dossier pursuant to Article 22(1) of Regulation (EC) No 1907/2006 subject to a deadline </w:t>
      </w:r>
      <w:r w:rsidRPr="004442D9">
        <w:t xml:space="preserve">specified in this Regulation, </w:t>
      </w:r>
      <w:r w:rsidR="00FC5711" w:rsidRPr="004442D9">
        <w:t xml:space="preserve">only </w:t>
      </w:r>
      <w:r w:rsidRPr="004442D9">
        <w:t xml:space="preserve">the deadline laid down in </w:t>
      </w:r>
      <w:r w:rsidR="00013316" w:rsidRPr="004442D9">
        <w:t>p</w:t>
      </w:r>
      <w:r w:rsidRPr="004442D9">
        <w:t>aragraph 1 of this Article</w:t>
      </w:r>
      <w:r w:rsidR="00516193" w:rsidRPr="004442D9">
        <w:t xml:space="preserve"> </w:t>
      </w:r>
      <w:r w:rsidRPr="004442D9">
        <w:t>shall apply</w:t>
      </w:r>
      <w:r w:rsidR="00516193" w:rsidRPr="004442D9">
        <w:t xml:space="preserve">, </w:t>
      </w:r>
      <w:r w:rsidR="004569A6" w:rsidRPr="004442D9">
        <w:t>unless</w:t>
      </w:r>
      <w:r w:rsidR="00516193" w:rsidRPr="004442D9">
        <w:t xml:space="preserve"> otherwise </w:t>
      </w:r>
      <w:r w:rsidR="004569A6" w:rsidRPr="004442D9">
        <w:t>provided</w:t>
      </w:r>
      <w:r w:rsidR="00516193" w:rsidRPr="004442D9">
        <w:t xml:space="preserve"> in </w:t>
      </w:r>
      <w:r w:rsidR="004569A6" w:rsidRPr="004442D9">
        <w:t>that</w:t>
      </w:r>
      <w:r w:rsidR="00516193" w:rsidRPr="004442D9">
        <w:t xml:space="preserve"> amendment</w:t>
      </w:r>
      <w:r w:rsidR="00E65F82" w:rsidRPr="004442D9">
        <w:t>.</w:t>
      </w:r>
    </w:p>
    <w:p w14:paraId="65397E76" w14:textId="6A1D782A" w:rsidR="000D0D8F" w:rsidRPr="004442D9" w:rsidRDefault="00EC38EF" w:rsidP="007A5120">
      <w:pPr>
        <w:pStyle w:val="Titrearticle"/>
        <w:spacing w:before="0"/>
      </w:pPr>
      <w:r w:rsidRPr="004442D9">
        <w:t xml:space="preserve">Article </w:t>
      </w:r>
      <w:r w:rsidR="00752205" w:rsidRPr="004442D9">
        <w:t>1</w:t>
      </w:r>
      <w:r w:rsidR="005C4CA2" w:rsidRPr="004442D9">
        <w:t>4</w:t>
      </w:r>
    </w:p>
    <w:p w14:paraId="69B5675B" w14:textId="77777777" w:rsidR="00C73AD7" w:rsidRPr="004442D9" w:rsidRDefault="00C73AD7" w:rsidP="007A5120">
      <w:pPr>
        <w:pStyle w:val="Titrearticle"/>
        <w:spacing w:before="0"/>
        <w:rPr>
          <w:b/>
          <w:i w:val="0"/>
        </w:rPr>
      </w:pPr>
      <w:r w:rsidRPr="004442D9">
        <w:rPr>
          <w:b/>
          <w:i w:val="0"/>
        </w:rPr>
        <w:t>Entry into force</w:t>
      </w:r>
    </w:p>
    <w:p w14:paraId="6F4AFCE0" w14:textId="77777777" w:rsidR="00B03A91" w:rsidRPr="004442D9" w:rsidRDefault="00B03A91" w:rsidP="009D3CD0">
      <w:r w:rsidRPr="004442D9">
        <w:t xml:space="preserve">This Regulation shall enter into force on the </w:t>
      </w:r>
      <w:r w:rsidR="00752205" w:rsidRPr="004442D9">
        <w:t xml:space="preserve">sixtieth </w:t>
      </w:r>
      <w:r w:rsidRPr="004442D9">
        <w:t xml:space="preserve">day following that of its publication in the </w:t>
      </w:r>
      <w:r w:rsidRPr="004442D9">
        <w:rPr>
          <w:i/>
        </w:rPr>
        <w:t>Official Journal of the European Union</w:t>
      </w:r>
      <w:r w:rsidRPr="004442D9">
        <w:t>.</w:t>
      </w:r>
    </w:p>
    <w:p w14:paraId="2AD41004" w14:textId="77777777" w:rsidR="00B03A91" w:rsidRPr="004442D9" w:rsidRDefault="00B03A91" w:rsidP="009D3CD0">
      <w:pPr>
        <w:pStyle w:val="Applicationdirecte"/>
      </w:pPr>
      <w:r w:rsidRPr="004442D9">
        <w:t>This Regulation shall be binding in its entirety and directly applicable in all Member States.</w:t>
      </w:r>
    </w:p>
    <w:p w14:paraId="24773FFF" w14:textId="77777777" w:rsidR="00145ADE" w:rsidRPr="004442D9" w:rsidRDefault="009F2F27" w:rsidP="009F2F27">
      <w:pPr>
        <w:pStyle w:val="Fait"/>
      </w:pPr>
      <w:r w:rsidRPr="004442D9">
        <w:t>Done at Brussels,</w:t>
      </w:r>
    </w:p>
    <w:p w14:paraId="0DDEEB9D" w14:textId="77777777" w:rsidR="00E0232E" w:rsidRPr="004442D9" w:rsidRDefault="00E0232E" w:rsidP="00E0232E">
      <w:pPr>
        <w:pStyle w:val="Institutionquisigne"/>
      </w:pPr>
      <w:r w:rsidRPr="004442D9">
        <w:tab/>
        <w:t>For the Commission</w:t>
      </w:r>
    </w:p>
    <w:p w14:paraId="3C018E92" w14:textId="70182623" w:rsidR="00856CF6" w:rsidRPr="004442D9" w:rsidRDefault="00E0232E" w:rsidP="00E0232E">
      <w:pPr>
        <w:pStyle w:val="Personnequisigne"/>
      </w:pPr>
      <w:r w:rsidRPr="004442D9">
        <w:tab/>
      </w:r>
      <w:r w:rsidR="00CE2818">
        <w:t>Ursula VON DER LEYEN</w:t>
      </w:r>
      <w:r w:rsidR="00856CF6" w:rsidRPr="004442D9">
        <w:t xml:space="preserve"> </w:t>
      </w:r>
    </w:p>
    <w:p w14:paraId="22C75B25" w14:textId="77777777" w:rsidR="00ED522D" w:rsidRDefault="00856CF6" w:rsidP="00E0232E">
      <w:pPr>
        <w:pStyle w:val="Personnequisigne"/>
      </w:pPr>
      <w:r w:rsidRPr="004442D9">
        <w:tab/>
      </w:r>
      <w:r w:rsidR="00E0232E" w:rsidRPr="004442D9">
        <w:t>The President</w:t>
      </w:r>
    </w:p>
    <w:sectPr w:rsidR="00ED522D" w:rsidSect="007400EF">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BABF7" w14:textId="77777777" w:rsidR="00A33DBE" w:rsidRDefault="00A33DBE" w:rsidP="00B03A91">
      <w:pPr>
        <w:spacing w:before="0" w:after="0"/>
      </w:pPr>
      <w:r>
        <w:separator/>
      </w:r>
    </w:p>
  </w:endnote>
  <w:endnote w:type="continuationSeparator" w:id="0">
    <w:p w14:paraId="6296DC32" w14:textId="77777777" w:rsidR="00A33DBE" w:rsidRDefault="00A33DBE" w:rsidP="00B03A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8BF6" w14:textId="040AEAAE" w:rsidR="00FE0407" w:rsidRPr="007400EF" w:rsidRDefault="007400EF" w:rsidP="007400EF">
    <w:pPr>
      <w:pStyle w:val="Footer"/>
      <w:rPr>
        <w:rFonts w:ascii="Arial" w:hAnsi="Arial" w:cs="Arial"/>
        <w:b/>
        <w:sz w:val="48"/>
      </w:rPr>
    </w:pPr>
    <w:r w:rsidRPr="007400EF">
      <w:rPr>
        <w:rFonts w:ascii="Arial" w:hAnsi="Arial" w:cs="Arial"/>
        <w:b/>
        <w:sz w:val="48"/>
      </w:rPr>
      <w:t>EN</w:t>
    </w:r>
    <w:r w:rsidRPr="007400EF">
      <w:rPr>
        <w:rFonts w:ascii="Arial" w:hAnsi="Arial" w:cs="Arial"/>
        <w:b/>
        <w:sz w:val="48"/>
      </w:rPr>
      <w:tab/>
    </w:r>
    <w:r w:rsidRPr="007400EF">
      <w:rPr>
        <w:rFonts w:ascii="Arial" w:hAnsi="Arial" w:cs="Arial"/>
        <w:b/>
        <w:sz w:val="48"/>
      </w:rPr>
      <w:tab/>
    </w:r>
    <w:r w:rsidRPr="007400EF">
      <w:tab/>
    </w:r>
    <w:r w:rsidRPr="007400EF">
      <w:rPr>
        <w:rFonts w:ascii="Arial" w:hAnsi="Arial" w:cs="Arial"/>
        <w:b/>
        <w:sz w:val="48"/>
      </w:rPr>
      <w:t>EN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2A3D9" w14:textId="4AAFEC49" w:rsidR="007400EF" w:rsidRPr="007400EF" w:rsidRDefault="007400EF" w:rsidP="007400EF">
    <w:pPr>
      <w:pStyle w:val="Footer"/>
      <w:rPr>
        <w:rFonts w:ascii="Arial" w:hAnsi="Arial" w:cs="Arial"/>
        <w:b/>
        <w:sz w:val="48"/>
      </w:rPr>
    </w:pPr>
    <w:r w:rsidRPr="007400EF">
      <w:rPr>
        <w:rFonts w:ascii="Arial" w:hAnsi="Arial" w:cs="Arial"/>
        <w:b/>
        <w:sz w:val="48"/>
      </w:rPr>
      <w:t>EN</w:t>
    </w:r>
    <w:r w:rsidRPr="007400EF">
      <w:rPr>
        <w:rFonts w:ascii="Arial" w:hAnsi="Arial" w:cs="Arial"/>
        <w:b/>
        <w:sz w:val="48"/>
      </w:rPr>
      <w:tab/>
    </w:r>
    <w:r>
      <w:fldChar w:fldCharType="begin"/>
    </w:r>
    <w:r>
      <w:instrText xml:space="preserve"> PAGE  \* MERGEFORMAT </w:instrText>
    </w:r>
    <w:r>
      <w:fldChar w:fldCharType="separate"/>
    </w:r>
    <w:r w:rsidR="00C47384">
      <w:rPr>
        <w:noProof/>
      </w:rPr>
      <w:t>3</w:t>
    </w:r>
    <w:r>
      <w:fldChar w:fldCharType="end"/>
    </w:r>
    <w:r>
      <w:tab/>
    </w:r>
    <w:r w:rsidRPr="007400EF">
      <w:tab/>
    </w:r>
    <w:r w:rsidRPr="007400EF">
      <w:rPr>
        <w:rFonts w:ascii="Arial" w:hAnsi="Arial" w:cs="Arial"/>
        <w:b/>
        <w:sz w:val="48"/>
      </w:rPr>
      <w:t>EN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1952A" w14:textId="77777777" w:rsidR="007400EF" w:rsidRPr="007400EF" w:rsidRDefault="007400EF" w:rsidP="007400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09361" w14:textId="77777777" w:rsidR="00A33DBE" w:rsidRDefault="00A33DBE" w:rsidP="00B03A91">
      <w:pPr>
        <w:spacing w:before="0" w:after="0"/>
      </w:pPr>
      <w:r>
        <w:separator/>
      </w:r>
    </w:p>
  </w:footnote>
  <w:footnote w:type="continuationSeparator" w:id="0">
    <w:p w14:paraId="6092743B" w14:textId="77777777" w:rsidR="00A33DBE" w:rsidRDefault="00A33DBE" w:rsidP="00B03A91">
      <w:pPr>
        <w:spacing w:before="0" w:after="0"/>
      </w:pPr>
      <w:r>
        <w:continuationSeparator/>
      </w:r>
    </w:p>
  </w:footnote>
  <w:footnote w:id="1">
    <w:p w14:paraId="1BB7FEEB" w14:textId="77777777" w:rsidR="00FE0407" w:rsidRDefault="00FE0407">
      <w:pPr>
        <w:pStyle w:val="FootnoteText"/>
      </w:pPr>
      <w:r w:rsidRPr="00F67F4D">
        <w:rPr>
          <w:rStyle w:val="FootnoteReference"/>
        </w:rPr>
        <w:footnoteRef/>
      </w:r>
      <w:r>
        <w:tab/>
        <w:t xml:space="preserve">OJ L </w:t>
      </w:r>
      <w:r w:rsidRPr="00732891">
        <w:t>396, 30.12.2006, p. 1</w:t>
      </w:r>
      <w:r>
        <w:t>.</w:t>
      </w:r>
    </w:p>
  </w:footnote>
  <w:footnote w:id="2">
    <w:p w14:paraId="7CBB3710" w14:textId="77777777" w:rsidR="00FE0407" w:rsidRDefault="00FE0407" w:rsidP="00F43A65">
      <w:pPr>
        <w:pStyle w:val="FootnoteText"/>
      </w:pPr>
      <w:r w:rsidRPr="00F67F4D">
        <w:rPr>
          <w:rStyle w:val="FootnoteReference"/>
        </w:rPr>
        <w:footnoteRef/>
      </w:r>
      <w:r>
        <w:tab/>
      </w:r>
      <w:r>
        <w:rPr>
          <w:bCs/>
        </w:rPr>
        <w:t>Commission Implementing Regulation</w:t>
      </w:r>
      <w:r w:rsidRPr="00A20E42">
        <w:rPr>
          <w:bCs/>
        </w:rPr>
        <w:t xml:space="preserve"> (EU) 2016/9 of 5 January 2016 on joint submission of data and data-sharing in accordance with Regulation (EC) No 1907/2006 of the European Parliament and of the Council concerning the Registration, Evaluation, Authorisation and Restriction of Chemicals (REACH)</w:t>
      </w:r>
      <w:r>
        <w:rPr>
          <w:bCs/>
        </w:rPr>
        <w:t xml:space="preserve">, </w:t>
      </w:r>
      <w:r w:rsidRPr="00A20E42">
        <w:rPr>
          <w:rStyle w:val="Emphasis"/>
          <w:i w:val="0"/>
        </w:rPr>
        <w:t>OJ L 3, 6.1.2016, p</w:t>
      </w:r>
      <w:r w:rsidRPr="004E0290">
        <w:rPr>
          <w:rStyle w:val="Emphasis"/>
          <w:i w:val="0"/>
        </w:rPr>
        <w:t>. 41–45</w:t>
      </w:r>
      <w:r>
        <w:rPr>
          <w:rStyle w:val="Emphasis"/>
          <w:i w:val="0"/>
        </w:rPr>
        <w:t>.</w:t>
      </w:r>
      <w:r w:rsidRPr="004E0290">
        <w:rPr>
          <w:bCs/>
        </w:rPr>
        <w:t xml:space="preserve"> </w:t>
      </w:r>
    </w:p>
  </w:footnote>
  <w:footnote w:id="3">
    <w:p w14:paraId="353C6746" w14:textId="77777777" w:rsidR="00FE0407" w:rsidRPr="00B4402D" w:rsidRDefault="00FE0407" w:rsidP="0035623A">
      <w:pPr>
        <w:pStyle w:val="FootnoteText"/>
        <w:rPr>
          <w:bCs/>
        </w:rPr>
      </w:pPr>
      <w:r w:rsidRPr="00F67F4D">
        <w:rPr>
          <w:rStyle w:val="FootnoteReference"/>
        </w:rPr>
        <w:footnoteRef/>
      </w:r>
      <w:r>
        <w:tab/>
      </w:r>
      <w:r w:rsidRPr="00B4402D">
        <w:rPr>
          <w:bCs/>
        </w:rPr>
        <w:t xml:space="preserve">Regulation (EC) No 1272/2008 of the European Parliament and of the Council of 16 December 2008 on classification, labelling and packaging of substances and mixtures, amending and repealing Directives 67/548/EEC and 1999/45/EC, and amending Regulation (EC) No 1907/2006 </w:t>
      </w:r>
      <w:r>
        <w:rPr>
          <w:bCs/>
        </w:rPr>
        <w:t>(</w:t>
      </w:r>
      <w:r w:rsidRPr="00B4402D">
        <w:rPr>
          <w:bCs/>
        </w:rPr>
        <w:t>OJ L 353, 31.12.2008, p. 1</w:t>
      </w:r>
      <w:r>
        <w:rPr>
          <w:bC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2248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B24F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80DC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6EE0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2EA4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F4F1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EE037E6"/>
    <w:lvl w:ilvl="0">
      <w:start w:val="1"/>
      <w:numFmt w:val="decimal"/>
      <w:pStyle w:val="ListNumber"/>
      <w:lvlText w:val="%1."/>
      <w:lvlJc w:val="left"/>
      <w:pPr>
        <w:tabs>
          <w:tab w:val="num" w:pos="360"/>
        </w:tabs>
        <w:ind w:left="360" w:hanging="360"/>
      </w:pPr>
    </w:lvl>
  </w:abstractNum>
  <w:abstractNum w:abstractNumId="7">
    <w:nsid w:val="FFFFFF89"/>
    <w:multiLevelType w:val="singleLevel"/>
    <w:tmpl w:val="181647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7-07 14:35: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VERPAGE_EXISTS" w:val="True"/>
    <w:docVar w:name="LW_COVERPAGE_GUID" w:val="12FCA0D3-E0D3-4688-92B9-615967B4CBB6"/>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0)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duties placed on registrants to update their registrations under Regulation (EC) No 1907/2006 of the European Parliament and of the Council concerning the Registration, Evaluation, Authorisation and Restriction of Chemicals (REACH)"/>
    <w:docVar w:name="LW_TYPE.DOC.CP" w:val="COMMISSION IMPLEMENTING REGULATION (EU) \u8230?/..."/>
  </w:docVars>
  <w:rsids>
    <w:rsidRoot w:val="00B03A91"/>
    <w:rsid w:val="00013316"/>
    <w:rsid w:val="000179EA"/>
    <w:rsid w:val="00022870"/>
    <w:rsid w:val="00025170"/>
    <w:rsid w:val="00026C0B"/>
    <w:rsid w:val="00027613"/>
    <w:rsid w:val="00031FFE"/>
    <w:rsid w:val="0003360E"/>
    <w:rsid w:val="000337F3"/>
    <w:rsid w:val="000401B7"/>
    <w:rsid w:val="00040565"/>
    <w:rsid w:val="00044265"/>
    <w:rsid w:val="00044DD2"/>
    <w:rsid w:val="00045700"/>
    <w:rsid w:val="00050321"/>
    <w:rsid w:val="00050613"/>
    <w:rsid w:val="0005165C"/>
    <w:rsid w:val="0005422B"/>
    <w:rsid w:val="00057F8E"/>
    <w:rsid w:val="000634E7"/>
    <w:rsid w:val="00081312"/>
    <w:rsid w:val="000858D1"/>
    <w:rsid w:val="00092C69"/>
    <w:rsid w:val="00093244"/>
    <w:rsid w:val="00095644"/>
    <w:rsid w:val="00095D64"/>
    <w:rsid w:val="000A2832"/>
    <w:rsid w:val="000A3207"/>
    <w:rsid w:val="000A7F71"/>
    <w:rsid w:val="000B09F1"/>
    <w:rsid w:val="000B124A"/>
    <w:rsid w:val="000B585A"/>
    <w:rsid w:val="000C0D49"/>
    <w:rsid w:val="000C47BA"/>
    <w:rsid w:val="000D0D8F"/>
    <w:rsid w:val="000D59A5"/>
    <w:rsid w:val="000D62AB"/>
    <w:rsid w:val="000E0C92"/>
    <w:rsid w:val="000E1594"/>
    <w:rsid w:val="000E1C13"/>
    <w:rsid w:val="000E5937"/>
    <w:rsid w:val="000E785E"/>
    <w:rsid w:val="000F1469"/>
    <w:rsid w:val="000F2D17"/>
    <w:rsid w:val="000F72C8"/>
    <w:rsid w:val="00105ACB"/>
    <w:rsid w:val="00106618"/>
    <w:rsid w:val="0010773C"/>
    <w:rsid w:val="001141DA"/>
    <w:rsid w:val="001160E8"/>
    <w:rsid w:val="001242BA"/>
    <w:rsid w:val="001249D2"/>
    <w:rsid w:val="001275FD"/>
    <w:rsid w:val="00130A17"/>
    <w:rsid w:val="00130E58"/>
    <w:rsid w:val="00145ADE"/>
    <w:rsid w:val="00147F61"/>
    <w:rsid w:val="00152644"/>
    <w:rsid w:val="00163D2A"/>
    <w:rsid w:val="00165823"/>
    <w:rsid w:val="00165BB2"/>
    <w:rsid w:val="00170E54"/>
    <w:rsid w:val="00173865"/>
    <w:rsid w:val="00173A4E"/>
    <w:rsid w:val="00186668"/>
    <w:rsid w:val="0019313F"/>
    <w:rsid w:val="00193207"/>
    <w:rsid w:val="0019381E"/>
    <w:rsid w:val="00193ECA"/>
    <w:rsid w:val="001971DE"/>
    <w:rsid w:val="001A41F6"/>
    <w:rsid w:val="001A5216"/>
    <w:rsid w:val="001A5600"/>
    <w:rsid w:val="001B6906"/>
    <w:rsid w:val="001C618C"/>
    <w:rsid w:val="001C79B8"/>
    <w:rsid w:val="001D189F"/>
    <w:rsid w:val="001D3B50"/>
    <w:rsid w:val="001D45DF"/>
    <w:rsid w:val="001D46C0"/>
    <w:rsid w:val="001D4A75"/>
    <w:rsid w:val="001D754C"/>
    <w:rsid w:val="001E0CE2"/>
    <w:rsid w:val="001E37C7"/>
    <w:rsid w:val="001E6EE7"/>
    <w:rsid w:val="001F5F9D"/>
    <w:rsid w:val="00201CF3"/>
    <w:rsid w:val="00202028"/>
    <w:rsid w:val="002030A1"/>
    <w:rsid w:val="00210489"/>
    <w:rsid w:val="00210EDA"/>
    <w:rsid w:val="002115A4"/>
    <w:rsid w:val="002125EE"/>
    <w:rsid w:val="00216DFC"/>
    <w:rsid w:val="002179C3"/>
    <w:rsid w:val="002214F1"/>
    <w:rsid w:val="00223952"/>
    <w:rsid w:val="00227997"/>
    <w:rsid w:val="00233AAA"/>
    <w:rsid w:val="00240605"/>
    <w:rsid w:val="00242549"/>
    <w:rsid w:val="0024287A"/>
    <w:rsid w:val="00246556"/>
    <w:rsid w:val="00247D04"/>
    <w:rsid w:val="00255C17"/>
    <w:rsid w:val="0025634F"/>
    <w:rsid w:val="00256527"/>
    <w:rsid w:val="0025718D"/>
    <w:rsid w:val="0026404E"/>
    <w:rsid w:val="00264377"/>
    <w:rsid w:val="0026591B"/>
    <w:rsid w:val="00266BCC"/>
    <w:rsid w:val="00273EDE"/>
    <w:rsid w:val="002760D7"/>
    <w:rsid w:val="0027733F"/>
    <w:rsid w:val="00280CF1"/>
    <w:rsid w:val="0028244B"/>
    <w:rsid w:val="002829D5"/>
    <w:rsid w:val="00282E27"/>
    <w:rsid w:val="00283342"/>
    <w:rsid w:val="00286612"/>
    <w:rsid w:val="00291C49"/>
    <w:rsid w:val="002A0C8D"/>
    <w:rsid w:val="002A1689"/>
    <w:rsid w:val="002A2913"/>
    <w:rsid w:val="002A4AAD"/>
    <w:rsid w:val="002A5183"/>
    <w:rsid w:val="002A597A"/>
    <w:rsid w:val="002B0567"/>
    <w:rsid w:val="002B09E8"/>
    <w:rsid w:val="002B46EA"/>
    <w:rsid w:val="002B5EEE"/>
    <w:rsid w:val="002C0C3E"/>
    <w:rsid w:val="002C18C4"/>
    <w:rsid w:val="002D4CFC"/>
    <w:rsid w:val="002D4EAB"/>
    <w:rsid w:val="002E0BF8"/>
    <w:rsid w:val="002E3869"/>
    <w:rsid w:val="002E3A41"/>
    <w:rsid w:val="002E476B"/>
    <w:rsid w:val="002E4E66"/>
    <w:rsid w:val="002E690F"/>
    <w:rsid w:val="002F1B20"/>
    <w:rsid w:val="002F35C8"/>
    <w:rsid w:val="002F3C05"/>
    <w:rsid w:val="002F4649"/>
    <w:rsid w:val="00300576"/>
    <w:rsid w:val="0030062C"/>
    <w:rsid w:val="00300FB2"/>
    <w:rsid w:val="00307FFE"/>
    <w:rsid w:val="0031158A"/>
    <w:rsid w:val="0031390C"/>
    <w:rsid w:val="00323685"/>
    <w:rsid w:val="00323AB0"/>
    <w:rsid w:val="0032432C"/>
    <w:rsid w:val="00324581"/>
    <w:rsid w:val="00330162"/>
    <w:rsid w:val="00332596"/>
    <w:rsid w:val="003332F8"/>
    <w:rsid w:val="003333F4"/>
    <w:rsid w:val="003357F8"/>
    <w:rsid w:val="003415FA"/>
    <w:rsid w:val="00342411"/>
    <w:rsid w:val="00345CD0"/>
    <w:rsid w:val="0034605E"/>
    <w:rsid w:val="00351697"/>
    <w:rsid w:val="003518DE"/>
    <w:rsid w:val="00352527"/>
    <w:rsid w:val="0035623A"/>
    <w:rsid w:val="00357359"/>
    <w:rsid w:val="0036115C"/>
    <w:rsid w:val="00361C3F"/>
    <w:rsid w:val="00367EDD"/>
    <w:rsid w:val="00370431"/>
    <w:rsid w:val="00377D70"/>
    <w:rsid w:val="00380AFA"/>
    <w:rsid w:val="003924EF"/>
    <w:rsid w:val="00393572"/>
    <w:rsid w:val="0039537E"/>
    <w:rsid w:val="00396190"/>
    <w:rsid w:val="003A051E"/>
    <w:rsid w:val="003A110F"/>
    <w:rsid w:val="003A194B"/>
    <w:rsid w:val="003A35AF"/>
    <w:rsid w:val="003A3A22"/>
    <w:rsid w:val="003B0C98"/>
    <w:rsid w:val="003B4416"/>
    <w:rsid w:val="003B532E"/>
    <w:rsid w:val="003C5B8A"/>
    <w:rsid w:val="003D5B63"/>
    <w:rsid w:val="003D6AF2"/>
    <w:rsid w:val="003D74AC"/>
    <w:rsid w:val="003D7B28"/>
    <w:rsid w:val="003E0BDC"/>
    <w:rsid w:val="003E3753"/>
    <w:rsid w:val="003F0BF1"/>
    <w:rsid w:val="003F1B48"/>
    <w:rsid w:val="003F6C4F"/>
    <w:rsid w:val="00400D93"/>
    <w:rsid w:val="00403A64"/>
    <w:rsid w:val="00407E32"/>
    <w:rsid w:val="0041091D"/>
    <w:rsid w:val="004137F8"/>
    <w:rsid w:val="004141B9"/>
    <w:rsid w:val="00414796"/>
    <w:rsid w:val="0042417B"/>
    <w:rsid w:val="00424C75"/>
    <w:rsid w:val="00426CC0"/>
    <w:rsid w:val="00427E5A"/>
    <w:rsid w:val="00430D88"/>
    <w:rsid w:val="00432B4B"/>
    <w:rsid w:val="00434C89"/>
    <w:rsid w:val="004372B6"/>
    <w:rsid w:val="00440CD5"/>
    <w:rsid w:val="00441E81"/>
    <w:rsid w:val="004442D9"/>
    <w:rsid w:val="004445B5"/>
    <w:rsid w:val="00444A40"/>
    <w:rsid w:val="00451BC6"/>
    <w:rsid w:val="004523D0"/>
    <w:rsid w:val="0045454B"/>
    <w:rsid w:val="0045607D"/>
    <w:rsid w:val="004569A6"/>
    <w:rsid w:val="00461105"/>
    <w:rsid w:val="00464FCB"/>
    <w:rsid w:val="00473E4F"/>
    <w:rsid w:val="00475771"/>
    <w:rsid w:val="004757F3"/>
    <w:rsid w:val="0048355C"/>
    <w:rsid w:val="00486480"/>
    <w:rsid w:val="0049214D"/>
    <w:rsid w:val="00494304"/>
    <w:rsid w:val="00495017"/>
    <w:rsid w:val="00497648"/>
    <w:rsid w:val="004A1061"/>
    <w:rsid w:val="004A4760"/>
    <w:rsid w:val="004A498A"/>
    <w:rsid w:val="004A5E54"/>
    <w:rsid w:val="004A6044"/>
    <w:rsid w:val="004B0272"/>
    <w:rsid w:val="004B02F8"/>
    <w:rsid w:val="004B0ACB"/>
    <w:rsid w:val="004B54B0"/>
    <w:rsid w:val="004B6D26"/>
    <w:rsid w:val="004C0C7B"/>
    <w:rsid w:val="004C0E46"/>
    <w:rsid w:val="004C3ACF"/>
    <w:rsid w:val="004D2E87"/>
    <w:rsid w:val="004D427E"/>
    <w:rsid w:val="004D68DC"/>
    <w:rsid w:val="004D6C4B"/>
    <w:rsid w:val="004E0290"/>
    <w:rsid w:val="004F3090"/>
    <w:rsid w:val="004F5734"/>
    <w:rsid w:val="004F5D54"/>
    <w:rsid w:val="004F6067"/>
    <w:rsid w:val="004F698A"/>
    <w:rsid w:val="0050317D"/>
    <w:rsid w:val="00507B31"/>
    <w:rsid w:val="00510927"/>
    <w:rsid w:val="00512110"/>
    <w:rsid w:val="00514E9A"/>
    <w:rsid w:val="00515623"/>
    <w:rsid w:val="00516193"/>
    <w:rsid w:val="00517FB8"/>
    <w:rsid w:val="00524244"/>
    <w:rsid w:val="0052767A"/>
    <w:rsid w:val="0052791F"/>
    <w:rsid w:val="00527D20"/>
    <w:rsid w:val="0053016F"/>
    <w:rsid w:val="00533FA7"/>
    <w:rsid w:val="00547648"/>
    <w:rsid w:val="005548FB"/>
    <w:rsid w:val="0055694B"/>
    <w:rsid w:val="00561160"/>
    <w:rsid w:val="005638D3"/>
    <w:rsid w:val="00563A0E"/>
    <w:rsid w:val="00565FA9"/>
    <w:rsid w:val="00567D46"/>
    <w:rsid w:val="0057327C"/>
    <w:rsid w:val="00574579"/>
    <w:rsid w:val="00575498"/>
    <w:rsid w:val="00577CB7"/>
    <w:rsid w:val="005803FB"/>
    <w:rsid w:val="005835B9"/>
    <w:rsid w:val="005839D8"/>
    <w:rsid w:val="0058485D"/>
    <w:rsid w:val="00586EA7"/>
    <w:rsid w:val="00593661"/>
    <w:rsid w:val="00593E9F"/>
    <w:rsid w:val="00594423"/>
    <w:rsid w:val="005A16DA"/>
    <w:rsid w:val="005A3EF4"/>
    <w:rsid w:val="005A4140"/>
    <w:rsid w:val="005A59B6"/>
    <w:rsid w:val="005A620C"/>
    <w:rsid w:val="005B1B2C"/>
    <w:rsid w:val="005B34B4"/>
    <w:rsid w:val="005B493A"/>
    <w:rsid w:val="005B4A9B"/>
    <w:rsid w:val="005B6035"/>
    <w:rsid w:val="005C1FC2"/>
    <w:rsid w:val="005C23BE"/>
    <w:rsid w:val="005C377A"/>
    <w:rsid w:val="005C4038"/>
    <w:rsid w:val="005C48D3"/>
    <w:rsid w:val="005C4CA2"/>
    <w:rsid w:val="005D17AF"/>
    <w:rsid w:val="005D2712"/>
    <w:rsid w:val="005D61C5"/>
    <w:rsid w:val="005D7AEF"/>
    <w:rsid w:val="005E205D"/>
    <w:rsid w:val="005E35D2"/>
    <w:rsid w:val="005E79B5"/>
    <w:rsid w:val="005F01F5"/>
    <w:rsid w:val="005F0A2B"/>
    <w:rsid w:val="005F0B7B"/>
    <w:rsid w:val="005F103E"/>
    <w:rsid w:val="0060045C"/>
    <w:rsid w:val="00602CFE"/>
    <w:rsid w:val="00606494"/>
    <w:rsid w:val="00606604"/>
    <w:rsid w:val="00615DF9"/>
    <w:rsid w:val="0061677C"/>
    <w:rsid w:val="006175FC"/>
    <w:rsid w:val="006250B6"/>
    <w:rsid w:val="00627C62"/>
    <w:rsid w:val="00631461"/>
    <w:rsid w:val="00632006"/>
    <w:rsid w:val="00635F85"/>
    <w:rsid w:val="00636AA8"/>
    <w:rsid w:val="0064330F"/>
    <w:rsid w:val="00644BEF"/>
    <w:rsid w:val="00647B22"/>
    <w:rsid w:val="00650B8E"/>
    <w:rsid w:val="006523C6"/>
    <w:rsid w:val="00653065"/>
    <w:rsid w:val="006555C7"/>
    <w:rsid w:val="006565E4"/>
    <w:rsid w:val="00657441"/>
    <w:rsid w:val="0066084A"/>
    <w:rsid w:val="00661A8C"/>
    <w:rsid w:val="0066227F"/>
    <w:rsid w:val="00663DD2"/>
    <w:rsid w:val="00664977"/>
    <w:rsid w:val="00667EF8"/>
    <w:rsid w:val="00667F81"/>
    <w:rsid w:val="006718C0"/>
    <w:rsid w:val="0067359B"/>
    <w:rsid w:val="006746F4"/>
    <w:rsid w:val="00676459"/>
    <w:rsid w:val="006825F6"/>
    <w:rsid w:val="00682BF8"/>
    <w:rsid w:val="00683BA6"/>
    <w:rsid w:val="006842C0"/>
    <w:rsid w:val="00684774"/>
    <w:rsid w:val="0068595A"/>
    <w:rsid w:val="00686091"/>
    <w:rsid w:val="00686481"/>
    <w:rsid w:val="0069497C"/>
    <w:rsid w:val="00694D6E"/>
    <w:rsid w:val="006956F7"/>
    <w:rsid w:val="006976A3"/>
    <w:rsid w:val="006A6410"/>
    <w:rsid w:val="006B0CC9"/>
    <w:rsid w:val="006B11B1"/>
    <w:rsid w:val="006B2C4A"/>
    <w:rsid w:val="006C0124"/>
    <w:rsid w:val="006C19F4"/>
    <w:rsid w:val="006C4505"/>
    <w:rsid w:val="006C5303"/>
    <w:rsid w:val="006D1C79"/>
    <w:rsid w:val="006D7091"/>
    <w:rsid w:val="006D7F7F"/>
    <w:rsid w:val="006E2CA5"/>
    <w:rsid w:val="006F174F"/>
    <w:rsid w:val="006F2224"/>
    <w:rsid w:val="006F4532"/>
    <w:rsid w:val="006F55C7"/>
    <w:rsid w:val="006F6EAC"/>
    <w:rsid w:val="00701898"/>
    <w:rsid w:val="00703BF5"/>
    <w:rsid w:val="00706B84"/>
    <w:rsid w:val="00711F84"/>
    <w:rsid w:val="0071402C"/>
    <w:rsid w:val="00714D75"/>
    <w:rsid w:val="00717FF1"/>
    <w:rsid w:val="00722A93"/>
    <w:rsid w:val="007240C6"/>
    <w:rsid w:val="00732891"/>
    <w:rsid w:val="00734B5F"/>
    <w:rsid w:val="00735CD5"/>
    <w:rsid w:val="007400EF"/>
    <w:rsid w:val="00740256"/>
    <w:rsid w:val="007409F1"/>
    <w:rsid w:val="0074223E"/>
    <w:rsid w:val="00747B0C"/>
    <w:rsid w:val="00750E81"/>
    <w:rsid w:val="00752205"/>
    <w:rsid w:val="007545EC"/>
    <w:rsid w:val="00754711"/>
    <w:rsid w:val="00761C48"/>
    <w:rsid w:val="00761E2C"/>
    <w:rsid w:val="00762637"/>
    <w:rsid w:val="007632C0"/>
    <w:rsid w:val="007645AE"/>
    <w:rsid w:val="007670CD"/>
    <w:rsid w:val="00767A0B"/>
    <w:rsid w:val="00772FD8"/>
    <w:rsid w:val="00774ED2"/>
    <w:rsid w:val="00777F34"/>
    <w:rsid w:val="00780C1D"/>
    <w:rsid w:val="007867A3"/>
    <w:rsid w:val="00786BA5"/>
    <w:rsid w:val="00786C06"/>
    <w:rsid w:val="00792491"/>
    <w:rsid w:val="00792E30"/>
    <w:rsid w:val="007954E7"/>
    <w:rsid w:val="00796B24"/>
    <w:rsid w:val="007A25D6"/>
    <w:rsid w:val="007A5120"/>
    <w:rsid w:val="007B086F"/>
    <w:rsid w:val="007B0892"/>
    <w:rsid w:val="007B3964"/>
    <w:rsid w:val="007B5467"/>
    <w:rsid w:val="007B5E92"/>
    <w:rsid w:val="007C1A98"/>
    <w:rsid w:val="007C1FBB"/>
    <w:rsid w:val="007C4FF4"/>
    <w:rsid w:val="007C5B60"/>
    <w:rsid w:val="007C71E6"/>
    <w:rsid w:val="007C7262"/>
    <w:rsid w:val="007D178B"/>
    <w:rsid w:val="007D1C5E"/>
    <w:rsid w:val="007D5681"/>
    <w:rsid w:val="007D6628"/>
    <w:rsid w:val="007E0BEC"/>
    <w:rsid w:val="007E75CD"/>
    <w:rsid w:val="007F00E7"/>
    <w:rsid w:val="007F5A80"/>
    <w:rsid w:val="00800EDF"/>
    <w:rsid w:val="00801D88"/>
    <w:rsid w:val="00805BDE"/>
    <w:rsid w:val="00810AB4"/>
    <w:rsid w:val="00812EED"/>
    <w:rsid w:val="00813710"/>
    <w:rsid w:val="00820AFF"/>
    <w:rsid w:val="008231E1"/>
    <w:rsid w:val="0082483E"/>
    <w:rsid w:val="008360D4"/>
    <w:rsid w:val="008413A6"/>
    <w:rsid w:val="00841B35"/>
    <w:rsid w:val="00843790"/>
    <w:rsid w:val="00844AE2"/>
    <w:rsid w:val="00845459"/>
    <w:rsid w:val="00847BA9"/>
    <w:rsid w:val="008523E3"/>
    <w:rsid w:val="008536F8"/>
    <w:rsid w:val="00854512"/>
    <w:rsid w:val="00856A5A"/>
    <w:rsid w:val="00856CF6"/>
    <w:rsid w:val="0085727A"/>
    <w:rsid w:val="00860EAD"/>
    <w:rsid w:val="00862EBA"/>
    <w:rsid w:val="00865C70"/>
    <w:rsid w:val="00871133"/>
    <w:rsid w:val="0087199C"/>
    <w:rsid w:val="0087463B"/>
    <w:rsid w:val="00877878"/>
    <w:rsid w:val="008778EB"/>
    <w:rsid w:val="00883A8E"/>
    <w:rsid w:val="00885464"/>
    <w:rsid w:val="00886F23"/>
    <w:rsid w:val="0089241A"/>
    <w:rsid w:val="0089266C"/>
    <w:rsid w:val="00896B55"/>
    <w:rsid w:val="00896E7B"/>
    <w:rsid w:val="00896ED3"/>
    <w:rsid w:val="008976DD"/>
    <w:rsid w:val="008A46B3"/>
    <w:rsid w:val="008A58F1"/>
    <w:rsid w:val="008A7448"/>
    <w:rsid w:val="008B6EFB"/>
    <w:rsid w:val="008C1C15"/>
    <w:rsid w:val="008C6197"/>
    <w:rsid w:val="008C6C93"/>
    <w:rsid w:val="008D2D92"/>
    <w:rsid w:val="008D4C72"/>
    <w:rsid w:val="008E0C63"/>
    <w:rsid w:val="008E30D6"/>
    <w:rsid w:val="008F27A2"/>
    <w:rsid w:val="008F2E9D"/>
    <w:rsid w:val="00900927"/>
    <w:rsid w:val="0090181B"/>
    <w:rsid w:val="009019C7"/>
    <w:rsid w:val="00903080"/>
    <w:rsid w:val="009033D1"/>
    <w:rsid w:val="009075AD"/>
    <w:rsid w:val="00910397"/>
    <w:rsid w:val="00911388"/>
    <w:rsid w:val="009114B8"/>
    <w:rsid w:val="009137FA"/>
    <w:rsid w:val="00922C80"/>
    <w:rsid w:val="00923923"/>
    <w:rsid w:val="00923E81"/>
    <w:rsid w:val="009240EE"/>
    <w:rsid w:val="00924BF7"/>
    <w:rsid w:val="00925794"/>
    <w:rsid w:val="009328F0"/>
    <w:rsid w:val="00932D84"/>
    <w:rsid w:val="00933E91"/>
    <w:rsid w:val="00936187"/>
    <w:rsid w:val="00936748"/>
    <w:rsid w:val="009376F5"/>
    <w:rsid w:val="0094304D"/>
    <w:rsid w:val="00945D14"/>
    <w:rsid w:val="009524B0"/>
    <w:rsid w:val="00953232"/>
    <w:rsid w:val="0095789B"/>
    <w:rsid w:val="00961523"/>
    <w:rsid w:val="0096231D"/>
    <w:rsid w:val="00971ADC"/>
    <w:rsid w:val="00973D95"/>
    <w:rsid w:val="00976076"/>
    <w:rsid w:val="00977E49"/>
    <w:rsid w:val="00982741"/>
    <w:rsid w:val="00990207"/>
    <w:rsid w:val="00990953"/>
    <w:rsid w:val="00991123"/>
    <w:rsid w:val="00991242"/>
    <w:rsid w:val="00993B36"/>
    <w:rsid w:val="00993DBD"/>
    <w:rsid w:val="009A0D37"/>
    <w:rsid w:val="009A7D9B"/>
    <w:rsid w:val="009B1674"/>
    <w:rsid w:val="009B4296"/>
    <w:rsid w:val="009B46FB"/>
    <w:rsid w:val="009B5C0E"/>
    <w:rsid w:val="009B6EBB"/>
    <w:rsid w:val="009C49E7"/>
    <w:rsid w:val="009C7950"/>
    <w:rsid w:val="009D3CD0"/>
    <w:rsid w:val="009D6564"/>
    <w:rsid w:val="009E495C"/>
    <w:rsid w:val="009E53D2"/>
    <w:rsid w:val="009E6038"/>
    <w:rsid w:val="009E65AF"/>
    <w:rsid w:val="009E6D75"/>
    <w:rsid w:val="009F0A88"/>
    <w:rsid w:val="009F1670"/>
    <w:rsid w:val="009F268F"/>
    <w:rsid w:val="009F2D65"/>
    <w:rsid w:val="009F2F27"/>
    <w:rsid w:val="009F5416"/>
    <w:rsid w:val="009F6C18"/>
    <w:rsid w:val="00A046B5"/>
    <w:rsid w:val="00A05005"/>
    <w:rsid w:val="00A063F1"/>
    <w:rsid w:val="00A079A6"/>
    <w:rsid w:val="00A16278"/>
    <w:rsid w:val="00A20E42"/>
    <w:rsid w:val="00A268A5"/>
    <w:rsid w:val="00A26F47"/>
    <w:rsid w:val="00A308D5"/>
    <w:rsid w:val="00A32774"/>
    <w:rsid w:val="00A33BC2"/>
    <w:rsid w:val="00A33DBE"/>
    <w:rsid w:val="00A34798"/>
    <w:rsid w:val="00A43FDD"/>
    <w:rsid w:val="00A520A4"/>
    <w:rsid w:val="00A53D57"/>
    <w:rsid w:val="00A54917"/>
    <w:rsid w:val="00A54A6C"/>
    <w:rsid w:val="00A54FD7"/>
    <w:rsid w:val="00A5629C"/>
    <w:rsid w:val="00A6082F"/>
    <w:rsid w:val="00A64E18"/>
    <w:rsid w:val="00A66330"/>
    <w:rsid w:val="00A70B75"/>
    <w:rsid w:val="00A716A7"/>
    <w:rsid w:val="00A71783"/>
    <w:rsid w:val="00A72481"/>
    <w:rsid w:val="00A7362A"/>
    <w:rsid w:val="00A7507E"/>
    <w:rsid w:val="00A76A4A"/>
    <w:rsid w:val="00A819BF"/>
    <w:rsid w:val="00A8438D"/>
    <w:rsid w:val="00A92ED9"/>
    <w:rsid w:val="00A93240"/>
    <w:rsid w:val="00AA60F7"/>
    <w:rsid w:val="00AA6881"/>
    <w:rsid w:val="00AB38D5"/>
    <w:rsid w:val="00AB5F8B"/>
    <w:rsid w:val="00AC1822"/>
    <w:rsid w:val="00AC2032"/>
    <w:rsid w:val="00AD19FF"/>
    <w:rsid w:val="00AD28F6"/>
    <w:rsid w:val="00AD3E5F"/>
    <w:rsid w:val="00AD5115"/>
    <w:rsid w:val="00AD57CE"/>
    <w:rsid w:val="00AD7F07"/>
    <w:rsid w:val="00AE153C"/>
    <w:rsid w:val="00AE7CD2"/>
    <w:rsid w:val="00AF1710"/>
    <w:rsid w:val="00AF20E4"/>
    <w:rsid w:val="00AF3EB2"/>
    <w:rsid w:val="00AF43DD"/>
    <w:rsid w:val="00AF512C"/>
    <w:rsid w:val="00AF75CE"/>
    <w:rsid w:val="00B0095C"/>
    <w:rsid w:val="00B03A91"/>
    <w:rsid w:val="00B04AF1"/>
    <w:rsid w:val="00B06FA4"/>
    <w:rsid w:val="00B2035A"/>
    <w:rsid w:val="00B2256E"/>
    <w:rsid w:val="00B238BA"/>
    <w:rsid w:val="00B24D74"/>
    <w:rsid w:val="00B25557"/>
    <w:rsid w:val="00B31744"/>
    <w:rsid w:val="00B32596"/>
    <w:rsid w:val="00B346F6"/>
    <w:rsid w:val="00B34EF7"/>
    <w:rsid w:val="00B353CA"/>
    <w:rsid w:val="00B3723D"/>
    <w:rsid w:val="00B41C65"/>
    <w:rsid w:val="00B4402D"/>
    <w:rsid w:val="00B46229"/>
    <w:rsid w:val="00B5012D"/>
    <w:rsid w:val="00B51D3A"/>
    <w:rsid w:val="00B54BD8"/>
    <w:rsid w:val="00B54DC5"/>
    <w:rsid w:val="00B55FAB"/>
    <w:rsid w:val="00B601D6"/>
    <w:rsid w:val="00B677AD"/>
    <w:rsid w:val="00B67F18"/>
    <w:rsid w:val="00B73CA8"/>
    <w:rsid w:val="00B75553"/>
    <w:rsid w:val="00B7630C"/>
    <w:rsid w:val="00B77A98"/>
    <w:rsid w:val="00B81283"/>
    <w:rsid w:val="00B82B82"/>
    <w:rsid w:val="00B8434A"/>
    <w:rsid w:val="00B87FF3"/>
    <w:rsid w:val="00B929D8"/>
    <w:rsid w:val="00B932CE"/>
    <w:rsid w:val="00B93E5E"/>
    <w:rsid w:val="00BA1CCC"/>
    <w:rsid w:val="00BA20B7"/>
    <w:rsid w:val="00BA3A70"/>
    <w:rsid w:val="00BA45CE"/>
    <w:rsid w:val="00BB1706"/>
    <w:rsid w:val="00BB3A39"/>
    <w:rsid w:val="00BC2AB7"/>
    <w:rsid w:val="00BC3F63"/>
    <w:rsid w:val="00BC3F9F"/>
    <w:rsid w:val="00BC5414"/>
    <w:rsid w:val="00BC586F"/>
    <w:rsid w:val="00BE1129"/>
    <w:rsid w:val="00BE17D8"/>
    <w:rsid w:val="00BE2003"/>
    <w:rsid w:val="00BE21A6"/>
    <w:rsid w:val="00BE3836"/>
    <w:rsid w:val="00BE4CD1"/>
    <w:rsid w:val="00BE63FA"/>
    <w:rsid w:val="00BE6628"/>
    <w:rsid w:val="00BF3195"/>
    <w:rsid w:val="00BF626D"/>
    <w:rsid w:val="00BF7488"/>
    <w:rsid w:val="00C000FA"/>
    <w:rsid w:val="00C046D2"/>
    <w:rsid w:val="00C064A8"/>
    <w:rsid w:val="00C10306"/>
    <w:rsid w:val="00C14520"/>
    <w:rsid w:val="00C21FDC"/>
    <w:rsid w:val="00C22A44"/>
    <w:rsid w:val="00C2306B"/>
    <w:rsid w:val="00C31328"/>
    <w:rsid w:val="00C31582"/>
    <w:rsid w:val="00C35F08"/>
    <w:rsid w:val="00C35F4D"/>
    <w:rsid w:val="00C36584"/>
    <w:rsid w:val="00C36E0D"/>
    <w:rsid w:val="00C400B3"/>
    <w:rsid w:val="00C4292E"/>
    <w:rsid w:val="00C45A26"/>
    <w:rsid w:val="00C47384"/>
    <w:rsid w:val="00C55F27"/>
    <w:rsid w:val="00C561EA"/>
    <w:rsid w:val="00C578FC"/>
    <w:rsid w:val="00C6180F"/>
    <w:rsid w:val="00C6234E"/>
    <w:rsid w:val="00C65695"/>
    <w:rsid w:val="00C6778A"/>
    <w:rsid w:val="00C71F53"/>
    <w:rsid w:val="00C72397"/>
    <w:rsid w:val="00C72E80"/>
    <w:rsid w:val="00C735E8"/>
    <w:rsid w:val="00C73AD7"/>
    <w:rsid w:val="00C759A6"/>
    <w:rsid w:val="00C81615"/>
    <w:rsid w:val="00C8482B"/>
    <w:rsid w:val="00C858CF"/>
    <w:rsid w:val="00C94164"/>
    <w:rsid w:val="00C97E69"/>
    <w:rsid w:val="00CA3F84"/>
    <w:rsid w:val="00CB38BA"/>
    <w:rsid w:val="00CB3931"/>
    <w:rsid w:val="00CC10D1"/>
    <w:rsid w:val="00CC2049"/>
    <w:rsid w:val="00CC2AEC"/>
    <w:rsid w:val="00CC4881"/>
    <w:rsid w:val="00CD327E"/>
    <w:rsid w:val="00CD3F14"/>
    <w:rsid w:val="00CD631A"/>
    <w:rsid w:val="00CD66D5"/>
    <w:rsid w:val="00CE0253"/>
    <w:rsid w:val="00CE2818"/>
    <w:rsid w:val="00CE5161"/>
    <w:rsid w:val="00CE7774"/>
    <w:rsid w:val="00CF0F6F"/>
    <w:rsid w:val="00CF3CC4"/>
    <w:rsid w:val="00CF3DD4"/>
    <w:rsid w:val="00CF59E4"/>
    <w:rsid w:val="00CF6B85"/>
    <w:rsid w:val="00D01A14"/>
    <w:rsid w:val="00D037C3"/>
    <w:rsid w:val="00D07BCC"/>
    <w:rsid w:val="00D13944"/>
    <w:rsid w:val="00D13CF9"/>
    <w:rsid w:val="00D14E5E"/>
    <w:rsid w:val="00D154DE"/>
    <w:rsid w:val="00D15789"/>
    <w:rsid w:val="00D16A7B"/>
    <w:rsid w:val="00D20F6E"/>
    <w:rsid w:val="00D2376E"/>
    <w:rsid w:val="00D25DA1"/>
    <w:rsid w:val="00D318FE"/>
    <w:rsid w:val="00D34B88"/>
    <w:rsid w:val="00D365C0"/>
    <w:rsid w:val="00D3751E"/>
    <w:rsid w:val="00D42DB6"/>
    <w:rsid w:val="00D44CC9"/>
    <w:rsid w:val="00D4596B"/>
    <w:rsid w:val="00D47E7F"/>
    <w:rsid w:val="00D57C2C"/>
    <w:rsid w:val="00D602F0"/>
    <w:rsid w:val="00D67B12"/>
    <w:rsid w:val="00D67C80"/>
    <w:rsid w:val="00D727A1"/>
    <w:rsid w:val="00D74681"/>
    <w:rsid w:val="00D748B8"/>
    <w:rsid w:val="00D80991"/>
    <w:rsid w:val="00D821F3"/>
    <w:rsid w:val="00D8330A"/>
    <w:rsid w:val="00D86E4C"/>
    <w:rsid w:val="00D911EB"/>
    <w:rsid w:val="00D91903"/>
    <w:rsid w:val="00DA7331"/>
    <w:rsid w:val="00DB3550"/>
    <w:rsid w:val="00DB3C1C"/>
    <w:rsid w:val="00DB3F3F"/>
    <w:rsid w:val="00DB4F24"/>
    <w:rsid w:val="00DB64C4"/>
    <w:rsid w:val="00DC010B"/>
    <w:rsid w:val="00DC0799"/>
    <w:rsid w:val="00DC157F"/>
    <w:rsid w:val="00DC4A3B"/>
    <w:rsid w:val="00DC4FEA"/>
    <w:rsid w:val="00DD0C47"/>
    <w:rsid w:val="00DD3395"/>
    <w:rsid w:val="00DD4093"/>
    <w:rsid w:val="00DD65F2"/>
    <w:rsid w:val="00DE0FCB"/>
    <w:rsid w:val="00DE3FBF"/>
    <w:rsid w:val="00DE49BE"/>
    <w:rsid w:val="00DE6164"/>
    <w:rsid w:val="00DF48EA"/>
    <w:rsid w:val="00E004A1"/>
    <w:rsid w:val="00E0106B"/>
    <w:rsid w:val="00E0232E"/>
    <w:rsid w:val="00E0363D"/>
    <w:rsid w:val="00E05AE1"/>
    <w:rsid w:val="00E06E5B"/>
    <w:rsid w:val="00E117A4"/>
    <w:rsid w:val="00E12E68"/>
    <w:rsid w:val="00E15781"/>
    <w:rsid w:val="00E212D2"/>
    <w:rsid w:val="00E2163F"/>
    <w:rsid w:val="00E226A4"/>
    <w:rsid w:val="00E32676"/>
    <w:rsid w:val="00E332A1"/>
    <w:rsid w:val="00E33593"/>
    <w:rsid w:val="00E33B7A"/>
    <w:rsid w:val="00E36293"/>
    <w:rsid w:val="00E37AF9"/>
    <w:rsid w:val="00E46BA6"/>
    <w:rsid w:val="00E47040"/>
    <w:rsid w:val="00E54CC4"/>
    <w:rsid w:val="00E56FD2"/>
    <w:rsid w:val="00E57484"/>
    <w:rsid w:val="00E63664"/>
    <w:rsid w:val="00E64F43"/>
    <w:rsid w:val="00E65F82"/>
    <w:rsid w:val="00E6627A"/>
    <w:rsid w:val="00E6627F"/>
    <w:rsid w:val="00E7111C"/>
    <w:rsid w:val="00E72097"/>
    <w:rsid w:val="00E763C1"/>
    <w:rsid w:val="00E803BF"/>
    <w:rsid w:val="00E80E0B"/>
    <w:rsid w:val="00E83B89"/>
    <w:rsid w:val="00E8501E"/>
    <w:rsid w:val="00E8516A"/>
    <w:rsid w:val="00E857A0"/>
    <w:rsid w:val="00E8626C"/>
    <w:rsid w:val="00E915E6"/>
    <w:rsid w:val="00E95925"/>
    <w:rsid w:val="00EA3FE8"/>
    <w:rsid w:val="00EA49D5"/>
    <w:rsid w:val="00EA4D3B"/>
    <w:rsid w:val="00EA6661"/>
    <w:rsid w:val="00EB2A86"/>
    <w:rsid w:val="00EB2EDB"/>
    <w:rsid w:val="00EB3A9A"/>
    <w:rsid w:val="00EB7C9D"/>
    <w:rsid w:val="00EC2BFF"/>
    <w:rsid w:val="00EC3036"/>
    <w:rsid w:val="00EC38EF"/>
    <w:rsid w:val="00ED0248"/>
    <w:rsid w:val="00ED3922"/>
    <w:rsid w:val="00ED522D"/>
    <w:rsid w:val="00ED66F7"/>
    <w:rsid w:val="00ED6791"/>
    <w:rsid w:val="00EE67CE"/>
    <w:rsid w:val="00EF03B0"/>
    <w:rsid w:val="00EF07E3"/>
    <w:rsid w:val="00EF1A9A"/>
    <w:rsid w:val="00EF1D64"/>
    <w:rsid w:val="00EF2954"/>
    <w:rsid w:val="00EF39A6"/>
    <w:rsid w:val="00F058D7"/>
    <w:rsid w:val="00F12B6B"/>
    <w:rsid w:val="00F13D94"/>
    <w:rsid w:val="00F17036"/>
    <w:rsid w:val="00F20527"/>
    <w:rsid w:val="00F23E5D"/>
    <w:rsid w:val="00F2612C"/>
    <w:rsid w:val="00F32B21"/>
    <w:rsid w:val="00F37F5C"/>
    <w:rsid w:val="00F40B24"/>
    <w:rsid w:val="00F419BD"/>
    <w:rsid w:val="00F43A65"/>
    <w:rsid w:val="00F43C2F"/>
    <w:rsid w:val="00F448B5"/>
    <w:rsid w:val="00F538F7"/>
    <w:rsid w:val="00F56560"/>
    <w:rsid w:val="00F57BE2"/>
    <w:rsid w:val="00F603F3"/>
    <w:rsid w:val="00F62C01"/>
    <w:rsid w:val="00F635C6"/>
    <w:rsid w:val="00F6637F"/>
    <w:rsid w:val="00F67F4D"/>
    <w:rsid w:val="00F71632"/>
    <w:rsid w:val="00F727D8"/>
    <w:rsid w:val="00F8047E"/>
    <w:rsid w:val="00F809D1"/>
    <w:rsid w:val="00F80C76"/>
    <w:rsid w:val="00F816BE"/>
    <w:rsid w:val="00F83EA5"/>
    <w:rsid w:val="00F84439"/>
    <w:rsid w:val="00F92DA2"/>
    <w:rsid w:val="00F94162"/>
    <w:rsid w:val="00F95F33"/>
    <w:rsid w:val="00FA26D9"/>
    <w:rsid w:val="00FA28C0"/>
    <w:rsid w:val="00FA2E47"/>
    <w:rsid w:val="00FA46E2"/>
    <w:rsid w:val="00FB01E2"/>
    <w:rsid w:val="00FB1B7C"/>
    <w:rsid w:val="00FB23DD"/>
    <w:rsid w:val="00FB2476"/>
    <w:rsid w:val="00FB38E9"/>
    <w:rsid w:val="00FB5FC6"/>
    <w:rsid w:val="00FC0CA1"/>
    <w:rsid w:val="00FC24D6"/>
    <w:rsid w:val="00FC40AE"/>
    <w:rsid w:val="00FC5711"/>
    <w:rsid w:val="00FC5BEE"/>
    <w:rsid w:val="00FD1961"/>
    <w:rsid w:val="00FD3876"/>
    <w:rsid w:val="00FD40AB"/>
    <w:rsid w:val="00FD4519"/>
    <w:rsid w:val="00FD6203"/>
    <w:rsid w:val="00FE0407"/>
    <w:rsid w:val="00FE0B3A"/>
    <w:rsid w:val="00FE32DA"/>
    <w:rsid w:val="00FE791C"/>
    <w:rsid w:val="00FF1107"/>
    <w:rsid w:val="00FF3F06"/>
    <w:rsid w:val="00FF4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40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93207"/>
    <w:rPr>
      <w:sz w:val="16"/>
      <w:szCs w:val="16"/>
    </w:rPr>
  </w:style>
  <w:style w:type="paragraph" w:styleId="CommentText">
    <w:name w:val="annotation text"/>
    <w:basedOn w:val="Normal"/>
    <w:link w:val="CommentTextChar"/>
    <w:uiPriority w:val="99"/>
    <w:semiHidden/>
    <w:unhideWhenUsed/>
    <w:rsid w:val="00193207"/>
    <w:rPr>
      <w:sz w:val="20"/>
      <w:szCs w:val="20"/>
    </w:rPr>
  </w:style>
  <w:style w:type="character" w:customStyle="1" w:styleId="CommentTextChar">
    <w:name w:val="Comment Text Char"/>
    <w:basedOn w:val="DefaultParagraphFont"/>
    <w:link w:val="CommentText"/>
    <w:uiPriority w:val="99"/>
    <w:semiHidden/>
    <w:rsid w:val="0019320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93207"/>
    <w:rPr>
      <w:b/>
      <w:bCs/>
    </w:rPr>
  </w:style>
  <w:style w:type="character" w:customStyle="1" w:styleId="CommentSubjectChar">
    <w:name w:val="Comment Subject Char"/>
    <w:basedOn w:val="CommentTextChar"/>
    <w:link w:val="CommentSubject"/>
    <w:uiPriority w:val="99"/>
    <w:semiHidden/>
    <w:rsid w:val="00193207"/>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932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07"/>
    <w:rPr>
      <w:rFonts w:ascii="Tahoma" w:hAnsi="Tahoma" w:cs="Tahoma"/>
      <w:sz w:val="16"/>
      <w:szCs w:val="16"/>
      <w:lang w:val="en-GB"/>
    </w:rPr>
  </w:style>
  <w:style w:type="table" w:styleId="TableGrid">
    <w:name w:val="Table Grid"/>
    <w:basedOn w:val="TableNormal"/>
    <w:uiPriority w:val="59"/>
    <w:rsid w:val="00ED5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rsid w:val="00A05005"/>
    <w:pPr>
      <w:numPr>
        <w:numId w:val="1"/>
      </w:numPr>
      <w:contextualSpacing/>
    </w:pPr>
  </w:style>
  <w:style w:type="paragraph" w:styleId="ListBullet2">
    <w:name w:val="List Bullet 2"/>
    <w:basedOn w:val="Normal"/>
    <w:uiPriority w:val="99"/>
    <w:semiHidden/>
    <w:unhideWhenUsed/>
    <w:rsid w:val="00A05005"/>
    <w:pPr>
      <w:numPr>
        <w:numId w:val="2"/>
      </w:numPr>
      <w:contextualSpacing/>
    </w:pPr>
  </w:style>
  <w:style w:type="paragraph" w:styleId="ListBullet3">
    <w:name w:val="List Bullet 3"/>
    <w:basedOn w:val="Normal"/>
    <w:uiPriority w:val="99"/>
    <w:semiHidden/>
    <w:unhideWhenUsed/>
    <w:rsid w:val="00A05005"/>
    <w:pPr>
      <w:numPr>
        <w:numId w:val="3"/>
      </w:numPr>
      <w:contextualSpacing/>
    </w:pPr>
  </w:style>
  <w:style w:type="paragraph" w:styleId="ListBullet4">
    <w:name w:val="List Bullet 4"/>
    <w:basedOn w:val="Normal"/>
    <w:uiPriority w:val="99"/>
    <w:semiHidden/>
    <w:unhideWhenUsed/>
    <w:rsid w:val="00A05005"/>
    <w:pPr>
      <w:numPr>
        <w:numId w:val="4"/>
      </w:numPr>
      <w:contextualSpacing/>
    </w:pPr>
  </w:style>
  <w:style w:type="paragraph" w:styleId="ListParagraph">
    <w:name w:val="List Paragraph"/>
    <w:basedOn w:val="Normal"/>
    <w:uiPriority w:val="34"/>
    <w:qFormat/>
    <w:rsid w:val="000E1594"/>
    <w:pPr>
      <w:widowControl w:val="0"/>
      <w:spacing w:before="0" w:after="0"/>
      <w:ind w:left="720"/>
      <w:contextualSpacing/>
      <w:jc w:val="left"/>
    </w:pPr>
    <w:rPr>
      <w:rFonts w:ascii="Verdana" w:eastAsia="Times New Roman" w:hAnsi="Verdana"/>
      <w:snapToGrid w:val="0"/>
      <w:sz w:val="20"/>
      <w:szCs w:val="20"/>
      <w:lang w:eastAsia="fi-FI"/>
    </w:rPr>
  </w:style>
  <w:style w:type="paragraph" w:styleId="Revision">
    <w:name w:val="Revision"/>
    <w:hidden/>
    <w:uiPriority w:val="99"/>
    <w:semiHidden/>
    <w:rsid w:val="00512110"/>
    <w:pPr>
      <w:spacing w:after="0" w:line="240" w:lineRule="auto"/>
    </w:pPr>
    <w:rPr>
      <w:rFonts w:ascii="Times New Roman" w:hAnsi="Times New Roman" w:cs="Times New Roman"/>
      <w:sz w:val="24"/>
      <w:lang w:val="en-GB"/>
    </w:rPr>
  </w:style>
  <w:style w:type="paragraph" w:customStyle="1" w:styleId="Default">
    <w:name w:val="Default"/>
    <w:rsid w:val="00E36293"/>
    <w:pPr>
      <w:autoSpaceDE w:val="0"/>
      <w:autoSpaceDN w:val="0"/>
      <w:adjustRightInd w:val="0"/>
      <w:spacing w:after="0" w:line="240" w:lineRule="auto"/>
    </w:pPr>
    <w:rPr>
      <w:rFonts w:ascii="EUAlbertina" w:hAnsi="EUAlbertina" w:cs="EUAlbertina"/>
      <w:color w:val="000000"/>
      <w:sz w:val="24"/>
      <w:szCs w:val="24"/>
      <w:lang w:val="en-GB"/>
    </w:rPr>
  </w:style>
  <w:style w:type="paragraph" w:styleId="Caption">
    <w:name w:val="caption"/>
    <w:basedOn w:val="Normal"/>
    <w:next w:val="Normal"/>
    <w:uiPriority w:val="35"/>
    <w:semiHidden/>
    <w:unhideWhenUsed/>
    <w:qFormat/>
    <w:rsid w:val="005C1FC2"/>
    <w:pPr>
      <w:spacing w:before="0" w:after="200"/>
    </w:pPr>
    <w:rPr>
      <w:i/>
      <w:iCs/>
      <w:color w:val="1F497D" w:themeColor="text2"/>
      <w:sz w:val="18"/>
      <w:szCs w:val="18"/>
    </w:rPr>
  </w:style>
  <w:style w:type="paragraph" w:styleId="TableofFigures">
    <w:name w:val="table of figures"/>
    <w:basedOn w:val="Normal"/>
    <w:next w:val="Normal"/>
    <w:uiPriority w:val="99"/>
    <w:unhideWhenUsed/>
    <w:rsid w:val="005C1FC2"/>
    <w:pPr>
      <w:spacing w:after="0"/>
    </w:pPr>
  </w:style>
  <w:style w:type="paragraph" w:styleId="ListNumber">
    <w:name w:val="List Number"/>
    <w:basedOn w:val="Normal"/>
    <w:uiPriority w:val="99"/>
    <w:semiHidden/>
    <w:unhideWhenUsed/>
    <w:rsid w:val="005C1FC2"/>
    <w:pPr>
      <w:numPr>
        <w:numId w:val="5"/>
      </w:numPr>
      <w:contextualSpacing/>
    </w:pPr>
  </w:style>
  <w:style w:type="paragraph" w:styleId="ListNumber2">
    <w:name w:val="List Number 2"/>
    <w:basedOn w:val="Normal"/>
    <w:uiPriority w:val="99"/>
    <w:semiHidden/>
    <w:unhideWhenUsed/>
    <w:rsid w:val="005C1FC2"/>
    <w:pPr>
      <w:numPr>
        <w:numId w:val="6"/>
      </w:numPr>
      <w:contextualSpacing/>
    </w:pPr>
  </w:style>
  <w:style w:type="paragraph" w:styleId="ListNumber3">
    <w:name w:val="List Number 3"/>
    <w:basedOn w:val="Normal"/>
    <w:uiPriority w:val="99"/>
    <w:semiHidden/>
    <w:unhideWhenUsed/>
    <w:rsid w:val="005C1FC2"/>
    <w:pPr>
      <w:numPr>
        <w:numId w:val="7"/>
      </w:numPr>
      <w:contextualSpacing/>
    </w:pPr>
  </w:style>
  <w:style w:type="paragraph" w:styleId="ListNumber4">
    <w:name w:val="List Number 4"/>
    <w:basedOn w:val="Normal"/>
    <w:uiPriority w:val="99"/>
    <w:semiHidden/>
    <w:unhideWhenUsed/>
    <w:rsid w:val="005C1FC2"/>
    <w:pPr>
      <w:numPr>
        <w:numId w:val="8"/>
      </w:numPr>
      <w:contextualSpacing/>
    </w:pPr>
  </w:style>
  <w:style w:type="character" w:styleId="Hyperlink">
    <w:name w:val="Hyperlink"/>
    <w:basedOn w:val="DefaultParagraphFont"/>
    <w:uiPriority w:val="99"/>
    <w:unhideWhenUsed/>
    <w:rsid w:val="00210489"/>
    <w:rPr>
      <w:color w:val="0000FF" w:themeColor="hyperlink"/>
      <w:u w:val="single"/>
    </w:rPr>
  </w:style>
  <w:style w:type="character" w:styleId="Emphasis">
    <w:name w:val="Emphasis"/>
    <w:basedOn w:val="DefaultParagraphFont"/>
    <w:uiPriority w:val="20"/>
    <w:qFormat/>
    <w:rsid w:val="004E0290"/>
    <w:rPr>
      <w:i/>
      <w:iCs/>
    </w:rPr>
  </w:style>
  <w:style w:type="character" w:customStyle="1" w:styleId="e24kjd">
    <w:name w:val="e24kjd"/>
    <w:basedOn w:val="DefaultParagraphFont"/>
    <w:rsid w:val="00D8330A"/>
  </w:style>
  <w:style w:type="character" w:styleId="PlaceholderText">
    <w:name w:val="Placeholder Text"/>
    <w:basedOn w:val="DefaultParagraphFont"/>
    <w:uiPriority w:val="99"/>
    <w:semiHidden/>
    <w:rsid w:val="00264377"/>
    <w:rPr>
      <w:color w:val="808080"/>
    </w:rPr>
  </w:style>
  <w:style w:type="character" w:customStyle="1" w:styleId="UnresolvedMention1">
    <w:name w:val="Unresolved Mention1"/>
    <w:basedOn w:val="DefaultParagraphFont"/>
    <w:uiPriority w:val="99"/>
    <w:semiHidden/>
    <w:unhideWhenUsed/>
    <w:rsid w:val="00B04AF1"/>
    <w:rPr>
      <w:color w:val="605E5C"/>
      <w:shd w:val="clear" w:color="auto" w:fill="E1DFDD"/>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8"/>
      </w:numPr>
    </w:pPr>
  </w:style>
  <w:style w:type="paragraph" w:customStyle="1" w:styleId="Tiret1">
    <w:name w:val="Tiret 1"/>
    <w:basedOn w:val="Point1"/>
    <w:rsid w:val="009B7138"/>
    <w:pPr>
      <w:numPr>
        <w:numId w:val="29"/>
      </w:numPr>
    </w:pPr>
  </w:style>
  <w:style w:type="paragraph" w:customStyle="1" w:styleId="Tiret2">
    <w:name w:val="Tiret 2"/>
    <w:basedOn w:val="Point2"/>
    <w:rsid w:val="009B7138"/>
    <w:pPr>
      <w:numPr>
        <w:numId w:val="30"/>
      </w:numPr>
    </w:pPr>
  </w:style>
  <w:style w:type="paragraph" w:customStyle="1" w:styleId="Tiret3">
    <w:name w:val="Tiret 3"/>
    <w:basedOn w:val="Point3"/>
    <w:rsid w:val="009B7138"/>
    <w:pPr>
      <w:numPr>
        <w:numId w:val="31"/>
      </w:numPr>
    </w:pPr>
  </w:style>
  <w:style w:type="paragraph" w:customStyle="1" w:styleId="Tiret4">
    <w:name w:val="Tiret 4"/>
    <w:basedOn w:val="Point4"/>
    <w:rsid w:val="009B7138"/>
    <w:pPr>
      <w:numPr>
        <w:numId w:val="32"/>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3"/>
      </w:numPr>
    </w:pPr>
  </w:style>
  <w:style w:type="paragraph" w:customStyle="1" w:styleId="NumPar2">
    <w:name w:val="NumPar 2"/>
    <w:basedOn w:val="Normal"/>
    <w:next w:val="Text1"/>
    <w:rsid w:val="009B7138"/>
    <w:pPr>
      <w:numPr>
        <w:ilvl w:val="1"/>
        <w:numId w:val="33"/>
      </w:numPr>
    </w:pPr>
  </w:style>
  <w:style w:type="paragraph" w:customStyle="1" w:styleId="NumPar3">
    <w:name w:val="NumPar 3"/>
    <w:basedOn w:val="Normal"/>
    <w:next w:val="Text1"/>
    <w:rsid w:val="009B7138"/>
    <w:pPr>
      <w:numPr>
        <w:ilvl w:val="2"/>
        <w:numId w:val="33"/>
      </w:numPr>
    </w:pPr>
  </w:style>
  <w:style w:type="paragraph" w:customStyle="1" w:styleId="NumPar4">
    <w:name w:val="NumPar 4"/>
    <w:basedOn w:val="Normal"/>
    <w:next w:val="Text1"/>
    <w:rsid w:val="009B7138"/>
    <w:pPr>
      <w:numPr>
        <w:ilvl w:val="3"/>
        <w:numId w:val="33"/>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5"/>
      </w:numPr>
    </w:pPr>
  </w:style>
  <w:style w:type="paragraph" w:customStyle="1" w:styleId="Point1number">
    <w:name w:val="Point 1 (number)"/>
    <w:basedOn w:val="Normal"/>
    <w:rsid w:val="009B7138"/>
    <w:pPr>
      <w:numPr>
        <w:ilvl w:val="2"/>
        <w:numId w:val="35"/>
      </w:numPr>
    </w:pPr>
  </w:style>
  <w:style w:type="paragraph" w:customStyle="1" w:styleId="Point2number">
    <w:name w:val="Point 2 (number)"/>
    <w:basedOn w:val="Normal"/>
    <w:rsid w:val="009B7138"/>
    <w:pPr>
      <w:numPr>
        <w:ilvl w:val="4"/>
        <w:numId w:val="35"/>
      </w:numPr>
    </w:pPr>
  </w:style>
  <w:style w:type="paragraph" w:customStyle="1" w:styleId="Point3number">
    <w:name w:val="Point 3 (number)"/>
    <w:basedOn w:val="Normal"/>
    <w:rsid w:val="009B7138"/>
    <w:pPr>
      <w:numPr>
        <w:ilvl w:val="6"/>
        <w:numId w:val="35"/>
      </w:numPr>
    </w:pPr>
  </w:style>
  <w:style w:type="paragraph" w:customStyle="1" w:styleId="Point0letter">
    <w:name w:val="Point 0 (letter)"/>
    <w:basedOn w:val="Normal"/>
    <w:rsid w:val="009B7138"/>
    <w:pPr>
      <w:numPr>
        <w:ilvl w:val="1"/>
        <w:numId w:val="35"/>
      </w:numPr>
    </w:pPr>
  </w:style>
  <w:style w:type="paragraph" w:customStyle="1" w:styleId="Point1letter">
    <w:name w:val="Point 1 (letter)"/>
    <w:basedOn w:val="Normal"/>
    <w:rsid w:val="009B7138"/>
    <w:pPr>
      <w:numPr>
        <w:ilvl w:val="3"/>
        <w:numId w:val="35"/>
      </w:numPr>
    </w:pPr>
  </w:style>
  <w:style w:type="paragraph" w:customStyle="1" w:styleId="Point2letter">
    <w:name w:val="Point 2 (letter)"/>
    <w:basedOn w:val="Normal"/>
    <w:rsid w:val="009B7138"/>
    <w:pPr>
      <w:numPr>
        <w:ilvl w:val="5"/>
        <w:numId w:val="35"/>
      </w:numPr>
    </w:pPr>
  </w:style>
  <w:style w:type="paragraph" w:customStyle="1" w:styleId="Point3letter">
    <w:name w:val="Point 3 (letter)"/>
    <w:basedOn w:val="Normal"/>
    <w:rsid w:val="009B7138"/>
    <w:pPr>
      <w:numPr>
        <w:ilvl w:val="7"/>
        <w:numId w:val="35"/>
      </w:numPr>
    </w:pPr>
  </w:style>
  <w:style w:type="paragraph" w:customStyle="1" w:styleId="Point4letter">
    <w:name w:val="Point 4 (letter)"/>
    <w:basedOn w:val="Normal"/>
    <w:rsid w:val="009B7138"/>
    <w:pPr>
      <w:numPr>
        <w:ilvl w:val="8"/>
        <w:numId w:val="35"/>
      </w:numPr>
    </w:pPr>
  </w:style>
  <w:style w:type="paragraph" w:customStyle="1" w:styleId="Bullet0">
    <w:name w:val="Bullet 0"/>
    <w:basedOn w:val="Normal"/>
    <w:rsid w:val="009B7138"/>
    <w:pPr>
      <w:numPr>
        <w:numId w:val="36"/>
      </w:numPr>
    </w:pPr>
  </w:style>
  <w:style w:type="paragraph" w:customStyle="1" w:styleId="Bullet1">
    <w:name w:val="Bullet 1"/>
    <w:basedOn w:val="Normal"/>
    <w:rsid w:val="009B7138"/>
    <w:pPr>
      <w:numPr>
        <w:numId w:val="37"/>
      </w:numPr>
    </w:pPr>
  </w:style>
  <w:style w:type="paragraph" w:customStyle="1" w:styleId="Bullet2">
    <w:name w:val="Bullet 2"/>
    <w:basedOn w:val="Normal"/>
    <w:rsid w:val="009B7138"/>
    <w:pPr>
      <w:numPr>
        <w:numId w:val="38"/>
      </w:numPr>
    </w:pPr>
  </w:style>
  <w:style w:type="paragraph" w:customStyle="1" w:styleId="Bullet3">
    <w:name w:val="Bullet 3"/>
    <w:basedOn w:val="Normal"/>
    <w:rsid w:val="009B7138"/>
    <w:pPr>
      <w:numPr>
        <w:numId w:val="39"/>
      </w:numPr>
    </w:pPr>
  </w:style>
  <w:style w:type="paragraph" w:customStyle="1" w:styleId="Bullet4">
    <w:name w:val="Bullet 4"/>
    <w:basedOn w:val="Normal"/>
    <w:rsid w:val="009B7138"/>
    <w:pPr>
      <w:numPr>
        <w:numId w:val="40"/>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1"/>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93207"/>
    <w:rPr>
      <w:sz w:val="16"/>
      <w:szCs w:val="16"/>
    </w:rPr>
  </w:style>
  <w:style w:type="paragraph" w:styleId="CommentText">
    <w:name w:val="annotation text"/>
    <w:basedOn w:val="Normal"/>
    <w:link w:val="CommentTextChar"/>
    <w:uiPriority w:val="99"/>
    <w:semiHidden/>
    <w:unhideWhenUsed/>
    <w:rsid w:val="00193207"/>
    <w:rPr>
      <w:sz w:val="20"/>
      <w:szCs w:val="20"/>
    </w:rPr>
  </w:style>
  <w:style w:type="character" w:customStyle="1" w:styleId="CommentTextChar">
    <w:name w:val="Comment Text Char"/>
    <w:basedOn w:val="DefaultParagraphFont"/>
    <w:link w:val="CommentText"/>
    <w:uiPriority w:val="99"/>
    <w:semiHidden/>
    <w:rsid w:val="0019320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93207"/>
    <w:rPr>
      <w:b/>
      <w:bCs/>
    </w:rPr>
  </w:style>
  <w:style w:type="character" w:customStyle="1" w:styleId="CommentSubjectChar">
    <w:name w:val="Comment Subject Char"/>
    <w:basedOn w:val="CommentTextChar"/>
    <w:link w:val="CommentSubject"/>
    <w:uiPriority w:val="99"/>
    <w:semiHidden/>
    <w:rsid w:val="00193207"/>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932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07"/>
    <w:rPr>
      <w:rFonts w:ascii="Tahoma" w:hAnsi="Tahoma" w:cs="Tahoma"/>
      <w:sz w:val="16"/>
      <w:szCs w:val="16"/>
      <w:lang w:val="en-GB"/>
    </w:rPr>
  </w:style>
  <w:style w:type="table" w:styleId="TableGrid">
    <w:name w:val="Table Grid"/>
    <w:basedOn w:val="TableNormal"/>
    <w:uiPriority w:val="59"/>
    <w:rsid w:val="00ED5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rsid w:val="00A05005"/>
    <w:pPr>
      <w:numPr>
        <w:numId w:val="1"/>
      </w:numPr>
      <w:contextualSpacing/>
    </w:pPr>
  </w:style>
  <w:style w:type="paragraph" w:styleId="ListBullet2">
    <w:name w:val="List Bullet 2"/>
    <w:basedOn w:val="Normal"/>
    <w:uiPriority w:val="99"/>
    <w:semiHidden/>
    <w:unhideWhenUsed/>
    <w:rsid w:val="00A05005"/>
    <w:pPr>
      <w:numPr>
        <w:numId w:val="2"/>
      </w:numPr>
      <w:contextualSpacing/>
    </w:pPr>
  </w:style>
  <w:style w:type="paragraph" w:styleId="ListBullet3">
    <w:name w:val="List Bullet 3"/>
    <w:basedOn w:val="Normal"/>
    <w:uiPriority w:val="99"/>
    <w:semiHidden/>
    <w:unhideWhenUsed/>
    <w:rsid w:val="00A05005"/>
    <w:pPr>
      <w:numPr>
        <w:numId w:val="3"/>
      </w:numPr>
      <w:contextualSpacing/>
    </w:pPr>
  </w:style>
  <w:style w:type="paragraph" w:styleId="ListBullet4">
    <w:name w:val="List Bullet 4"/>
    <w:basedOn w:val="Normal"/>
    <w:uiPriority w:val="99"/>
    <w:semiHidden/>
    <w:unhideWhenUsed/>
    <w:rsid w:val="00A05005"/>
    <w:pPr>
      <w:numPr>
        <w:numId w:val="4"/>
      </w:numPr>
      <w:contextualSpacing/>
    </w:pPr>
  </w:style>
  <w:style w:type="paragraph" w:styleId="ListParagraph">
    <w:name w:val="List Paragraph"/>
    <w:basedOn w:val="Normal"/>
    <w:uiPriority w:val="34"/>
    <w:qFormat/>
    <w:rsid w:val="000E1594"/>
    <w:pPr>
      <w:widowControl w:val="0"/>
      <w:spacing w:before="0" w:after="0"/>
      <w:ind w:left="720"/>
      <w:contextualSpacing/>
      <w:jc w:val="left"/>
    </w:pPr>
    <w:rPr>
      <w:rFonts w:ascii="Verdana" w:eastAsia="Times New Roman" w:hAnsi="Verdana"/>
      <w:snapToGrid w:val="0"/>
      <w:sz w:val="20"/>
      <w:szCs w:val="20"/>
      <w:lang w:eastAsia="fi-FI"/>
    </w:rPr>
  </w:style>
  <w:style w:type="paragraph" w:styleId="Revision">
    <w:name w:val="Revision"/>
    <w:hidden/>
    <w:uiPriority w:val="99"/>
    <w:semiHidden/>
    <w:rsid w:val="00512110"/>
    <w:pPr>
      <w:spacing w:after="0" w:line="240" w:lineRule="auto"/>
    </w:pPr>
    <w:rPr>
      <w:rFonts w:ascii="Times New Roman" w:hAnsi="Times New Roman" w:cs="Times New Roman"/>
      <w:sz w:val="24"/>
      <w:lang w:val="en-GB"/>
    </w:rPr>
  </w:style>
  <w:style w:type="paragraph" w:customStyle="1" w:styleId="Default">
    <w:name w:val="Default"/>
    <w:rsid w:val="00E36293"/>
    <w:pPr>
      <w:autoSpaceDE w:val="0"/>
      <w:autoSpaceDN w:val="0"/>
      <w:adjustRightInd w:val="0"/>
      <w:spacing w:after="0" w:line="240" w:lineRule="auto"/>
    </w:pPr>
    <w:rPr>
      <w:rFonts w:ascii="EUAlbertina" w:hAnsi="EUAlbertina" w:cs="EUAlbertina"/>
      <w:color w:val="000000"/>
      <w:sz w:val="24"/>
      <w:szCs w:val="24"/>
      <w:lang w:val="en-GB"/>
    </w:rPr>
  </w:style>
  <w:style w:type="paragraph" w:styleId="Caption">
    <w:name w:val="caption"/>
    <w:basedOn w:val="Normal"/>
    <w:next w:val="Normal"/>
    <w:uiPriority w:val="35"/>
    <w:semiHidden/>
    <w:unhideWhenUsed/>
    <w:qFormat/>
    <w:rsid w:val="005C1FC2"/>
    <w:pPr>
      <w:spacing w:before="0" w:after="200"/>
    </w:pPr>
    <w:rPr>
      <w:i/>
      <w:iCs/>
      <w:color w:val="1F497D" w:themeColor="text2"/>
      <w:sz w:val="18"/>
      <w:szCs w:val="18"/>
    </w:rPr>
  </w:style>
  <w:style w:type="paragraph" w:styleId="TableofFigures">
    <w:name w:val="table of figures"/>
    <w:basedOn w:val="Normal"/>
    <w:next w:val="Normal"/>
    <w:uiPriority w:val="99"/>
    <w:unhideWhenUsed/>
    <w:rsid w:val="005C1FC2"/>
    <w:pPr>
      <w:spacing w:after="0"/>
    </w:pPr>
  </w:style>
  <w:style w:type="paragraph" w:styleId="ListNumber">
    <w:name w:val="List Number"/>
    <w:basedOn w:val="Normal"/>
    <w:uiPriority w:val="99"/>
    <w:semiHidden/>
    <w:unhideWhenUsed/>
    <w:rsid w:val="005C1FC2"/>
    <w:pPr>
      <w:numPr>
        <w:numId w:val="5"/>
      </w:numPr>
      <w:contextualSpacing/>
    </w:pPr>
  </w:style>
  <w:style w:type="paragraph" w:styleId="ListNumber2">
    <w:name w:val="List Number 2"/>
    <w:basedOn w:val="Normal"/>
    <w:uiPriority w:val="99"/>
    <w:semiHidden/>
    <w:unhideWhenUsed/>
    <w:rsid w:val="005C1FC2"/>
    <w:pPr>
      <w:numPr>
        <w:numId w:val="6"/>
      </w:numPr>
      <w:contextualSpacing/>
    </w:pPr>
  </w:style>
  <w:style w:type="paragraph" w:styleId="ListNumber3">
    <w:name w:val="List Number 3"/>
    <w:basedOn w:val="Normal"/>
    <w:uiPriority w:val="99"/>
    <w:semiHidden/>
    <w:unhideWhenUsed/>
    <w:rsid w:val="005C1FC2"/>
    <w:pPr>
      <w:numPr>
        <w:numId w:val="7"/>
      </w:numPr>
      <w:contextualSpacing/>
    </w:pPr>
  </w:style>
  <w:style w:type="paragraph" w:styleId="ListNumber4">
    <w:name w:val="List Number 4"/>
    <w:basedOn w:val="Normal"/>
    <w:uiPriority w:val="99"/>
    <w:semiHidden/>
    <w:unhideWhenUsed/>
    <w:rsid w:val="005C1FC2"/>
    <w:pPr>
      <w:numPr>
        <w:numId w:val="8"/>
      </w:numPr>
      <w:contextualSpacing/>
    </w:pPr>
  </w:style>
  <w:style w:type="character" w:styleId="Hyperlink">
    <w:name w:val="Hyperlink"/>
    <w:basedOn w:val="DefaultParagraphFont"/>
    <w:uiPriority w:val="99"/>
    <w:unhideWhenUsed/>
    <w:rsid w:val="00210489"/>
    <w:rPr>
      <w:color w:val="0000FF" w:themeColor="hyperlink"/>
      <w:u w:val="single"/>
    </w:rPr>
  </w:style>
  <w:style w:type="character" w:styleId="Emphasis">
    <w:name w:val="Emphasis"/>
    <w:basedOn w:val="DefaultParagraphFont"/>
    <w:uiPriority w:val="20"/>
    <w:qFormat/>
    <w:rsid w:val="004E0290"/>
    <w:rPr>
      <w:i/>
      <w:iCs/>
    </w:rPr>
  </w:style>
  <w:style w:type="character" w:customStyle="1" w:styleId="e24kjd">
    <w:name w:val="e24kjd"/>
    <w:basedOn w:val="DefaultParagraphFont"/>
    <w:rsid w:val="00D8330A"/>
  </w:style>
  <w:style w:type="character" w:styleId="PlaceholderText">
    <w:name w:val="Placeholder Text"/>
    <w:basedOn w:val="DefaultParagraphFont"/>
    <w:uiPriority w:val="99"/>
    <w:semiHidden/>
    <w:rsid w:val="00264377"/>
    <w:rPr>
      <w:color w:val="808080"/>
    </w:rPr>
  </w:style>
  <w:style w:type="character" w:customStyle="1" w:styleId="UnresolvedMention1">
    <w:name w:val="Unresolved Mention1"/>
    <w:basedOn w:val="DefaultParagraphFont"/>
    <w:uiPriority w:val="99"/>
    <w:semiHidden/>
    <w:unhideWhenUsed/>
    <w:rsid w:val="00B04AF1"/>
    <w:rPr>
      <w:color w:val="605E5C"/>
      <w:shd w:val="clear" w:color="auto" w:fill="E1DFDD"/>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8"/>
      </w:numPr>
    </w:pPr>
  </w:style>
  <w:style w:type="paragraph" w:customStyle="1" w:styleId="Tiret1">
    <w:name w:val="Tiret 1"/>
    <w:basedOn w:val="Point1"/>
    <w:rsid w:val="009B7138"/>
    <w:pPr>
      <w:numPr>
        <w:numId w:val="29"/>
      </w:numPr>
    </w:pPr>
  </w:style>
  <w:style w:type="paragraph" w:customStyle="1" w:styleId="Tiret2">
    <w:name w:val="Tiret 2"/>
    <w:basedOn w:val="Point2"/>
    <w:rsid w:val="009B7138"/>
    <w:pPr>
      <w:numPr>
        <w:numId w:val="30"/>
      </w:numPr>
    </w:pPr>
  </w:style>
  <w:style w:type="paragraph" w:customStyle="1" w:styleId="Tiret3">
    <w:name w:val="Tiret 3"/>
    <w:basedOn w:val="Point3"/>
    <w:rsid w:val="009B7138"/>
    <w:pPr>
      <w:numPr>
        <w:numId w:val="31"/>
      </w:numPr>
    </w:pPr>
  </w:style>
  <w:style w:type="paragraph" w:customStyle="1" w:styleId="Tiret4">
    <w:name w:val="Tiret 4"/>
    <w:basedOn w:val="Point4"/>
    <w:rsid w:val="009B7138"/>
    <w:pPr>
      <w:numPr>
        <w:numId w:val="32"/>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3"/>
      </w:numPr>
    </w:pPr>
  </w:style>
  <w:style w:type="paragraph" w:customStyle="1" w:styleId="NumPar2">
    <w:name w:val="NumPar 2"/>
    <w:basedOn w:val="Normal"/>
    <w:next w:val="Text1"/>
    <w:rsid w:val="009B7138"/>
    <w:pPr>
      <w:numPr>
        <w:ilvl w:val="1"/>
        <w:numId w:val="33"/>
      </w:numPr>
    </w:pPr>
  </w:style>
  <w:style w:type="paragraph" w:customStyle="1" w:styleId="NumPar3">
    <w:name w:val="NumPar 3"/>
    <w:basedOn w:val="Normal"/>
    <w:next w:val="Text1"/>
    <w:rsid w:val="009B7138"/>
    <w:pPr>
      <w:numPr>
        <w:ilvl w:val="2"/>
        <w:numId w:val="33"/>
      </w:numPr>
    </w:pPr>
  </w:style>
  <w:style w:type="paragraph" w:customStyle="1" w:styleId="NumPar4">
    <w:name w:val="NumPar 4"/>
    <w:basedOn w:val="Normal"/>
    <w:next w:val="Text1"/>
    <w:rsid w:val="009B7138"/>
    <w:pPr>
      <w:numPr>
        <w:ilvl w:val="3"/>
        <w:numId w:val="33"/>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5"/>
      </w:numPr>
    </w:pPr>
  </w:style>
  <w:style w:type="paragraph" w:customStyle="1" w:styleId="Point1number">
    <w:name w:val="Point 1 (number)"/>
    <w:basedOn w:val="Normal"/>
    <w:rsid w:val="009B7138"/>
    <w:pPr>
      <w:numPr>
        <w:ilvl w:val="2"/>
        <w:numId w:val="35"/>
      </w:numPr>
    </w:pPr>
  </w:style>
  <w:style w:type="paragraph" w:customStyle="1" w:styleId="Point2number">
    <w:name w:val="Point 2 (number)"/>
    <w:basedOn w:val="Normal"/>
    <w:rsid w:val="009B7138"/>
    <w:pPr>
      <w:numPr>
        <w:ilvl w:val="4"/>
        <w:numId w:val="35"/>
      </w:numPr>
    </w:pPr>
  </w:style>
  <w:style w:type="paragraph" w:customStyle="1" w:styleId="Point3number">
    <w:name w:val="Point 3 (number)"/>
    <w:basedOn w:val="Normal"/>
    <w:rsid w:val="009B7138"/>
    <w:pPr>
      <w:numPr>
        <w:ilvl w:val="6"/>
        <w:numId w:val="35"/>
      </w:numPr>
    </w:pPr>
  </w:style>
  <w:style w:type="paragraph" w:customStyle="1" w:styleId="Point0letter">
    <w:name w:val="Point 0 (letter)"/>
    <w:basedOn w:val="Normal"/>
    <w:rsid w:val="009B7138"/>
    <w:pPr>
      <w:numPr>
        <w:ilvl w:val="1"/>
        <w:numId w:val="35"/>
      </w:numPr>
    </w:pPr>
  </w:style>
  <w:style w:type="paragraph" w:customStyle="1" w:styleId="Point1letter">
    <w:name w:val="Point 1 (letter)"/>
    <w:basedOn w:val="Normal"/>
    <w:rsid w:val="009B7138"/>
    <w:pPr>
      <w:numPr>
        <w:ilvl w:val="3"/>
        <w:numId w:val="35"/>
      </w:numPr>
    </w:pPr>
  </w:style>
  <w:style w:type="paragraph" w:customStyle="1" w:styleId="Point2letter">
    <w:name w:val="Point 2 (letter)"/>
    <w:basedOn w:val="Normal"/>
    <w:rsid w:val="009B7138"/>
    <w:pPr>
      <w:numPr>
        <w:ilvl w:val="5"/>
        <w:numId w:val="35"/>
      </w:numPr>
    </w:pPr>
  </w:style>
  <w:style w:type="paragraph" w:customStyle="1" w:styleId="Point3letter">
    <w:name w:val="Point 3 (letter)"/>
    <w:basedOn w:val="Normal"/>
    <w:rsid w:val="009B7138"/>
    <w:pPr>
      <w:numPr>
        <w:ilvl w:val="7"/>
        <w:numId w:val="35"/>
      </w:numPr>
    </w:pPr>
  </w:style>
  <w:style w:type="paragraph" w:customStyle="1" w:styleId="Point4letter">
    <w:name w:val="Point 4 (letter)"/>
    <w:basedOn w:val="Normal"/>
    <w:rsid w:val="009B7138"/>
    <w:pPr>
      <w:numPr>
        <w:ilvl w:val="8"/>
        <w:numId w:val="35"/>
      </w:numPr>
    </w:pPr>
  </w:style>
  <w:style w:type="paragraph" w:customStyle="1" w:styleId="Bullet0">
    <w:name w:val="Bullet 0"/>
    <w:basedOn w:val="Normal"/>
    <w:rsid w:val="009B7138"/>
    <w:pPr>
      <w:numPr>
        <w:numId w:val="36"/>
      </w:numPr>
    </w:pPr>
  </w:style>
  <w:style w:type="paragraph" w:customStyle="1" w:styleId="Bullet1">
    <w:name w:val="Bullet 1"/>
    <w:basedOn w:val="Normal"/>
    <w:rsid w:val="009B7138"/>
    <w:pPr>
      <w:numPr>
        <w:numId w:val="37"/>
      </w:numPr>
    </w:pPr>
  </w:style>
  <w:style w:type="paragraph" w:customStyle="1" w:styleId="Bullet2">
    <w:name w:val="Bullet 2"/>
    <w:basedOn w:val="Normal"/>
    <w:rsid w:val="009B7138"/>
    <w:pPr>
      <w:numPr>
        <w:numId w:val="38"/>
      </w:numPr>
    </w:pPr>
  </w:style>
  <w:style w:type="paragraph" w:customStyle="1" w:styleId="Bullet3">
    <w:name w:val="Bullet 3"/>
    <w:basedOn w:val="Normal"/>
    <w:rsid w:val="009B7138"/>
    <w:pPr>
      <w:numPr>
        <w:numId w:val="39"/>
      </w:numPr>
    </w:pPr>
  </w:style>
  <w:style w:type="paragraph" w:customStyle="1" w:styleId="Bullet4">
    <w:name w:val="Bullet 4"/>
    <w:basedOn w:val="Normal"/>
    <w:rsid w:val="009B7138"/>
    <w:pPr>
      <w:numPr>
        <w:numId w:val="40"/>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1"/>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9695">
      <w:bodyDiv w:val="1"/>
      <w:marLeft w:val="0"/>
      <w:marRight w:val="0"/>
      <w:marTop w:val="0"/>
      <w:marBottom w:val="0"/>
      <w:divBdr>
        <w:top w:val="none" w:sz="0" w:space="0" w:color="auto"/>
        <w:left w:val="none" w:sz="0" w:space="0" w:color="auto"/>
        <w:bottom w:val="none" w:sz="0" w:space="0" w:color="auto"/>
        <w:right w:val="none" w:sz="0" w:space="0" w:color="auto"/>
      </w:divBdr>
    </w:div>
    <w:div w:id="582909028">
      <w:bodyDiv w:val="1"/>
      <w:marLeft w:val="0"/>
      <w:marRight w:val="0"/>
      <w:marTop w:val="0"/>
      <w:marBottom w:val="0"/>
      <w:divBdr>
        <w:top w:val="none" w:sz="0" w:space="0" w:color="auto"/>
        <w:left w:val="none" w:sz="0" w:space="0" w:color="auto"/>
        <w:bottom w:val="none" w:sz="0" w:space="0" w:color="auto"/>
        <w:right w:val="none" w:sz="0" w:space="0" w:color="auto"/>
      </w:divBdr>
    </w:div>
    <w:div w:id="687173660">
      <w:bodyDiv w:val="1"/>
      <w:marLeft w:val="0"/>
      <w:marRight w:val="0"/>
      <w:marTop w:val="0"/>
      <w:marBottom w:val="0"/>
      <w:divBdr>
        <w:top w:val="none" w:sz="0" w:space="0" w:color="auto"/>
        <w:left w:val="none" w:sz="0" w:space="0" w:color="auto"/>
        <w:bottom w:val="none" w:sz="0" w:space="0" w:color="auto"/>
        <w:right w:val="none" w:sz="0" w:space="0" w:color="auto"/>
      </w:divBdr>
    </w:div>
    <w:div w:id="1451583592">
      <w:bodyDiv w:val="1"/>
      <w:marLeft w:val="0"/>
      <w:marRight w:val="0"/>
      <w:marTop w:val="0"/>
      <w:marBottom w:val="0"/>
      <w:divBdr>
        <w:top w:val="none" w:sz="0" w:space="0" w:color="auto"/>
        <w:left w:val="none" w:sz="0" w:space="0" w:color="auto"/>
        <w:bottom w:val="none" w:sz="0" w:space="0" w:color="auto"/>
        <w:right w:val="none" w:sz="0" w:space="0" w:color="auto"/>
      </w:divBdr>
    </w:div>
    <w:div w:id="19765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emf"/><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EDA0434CE8C4CB12EAB9690051065" ma:contentTypeVersion="7" ma:contentTypeDescription="Create a new document." ma:contentTypeScope="" ma:versionID="3d6f1fb8782c930dece9183c2bb26e43">
  <xsd:schema xmlns:xsd="http://www.w3.org/2001/XMLSchema" xmlns:xs="http://www.w3.org/2001/XMLSchema" xmlns:p="http://schemas.microsoft.com/office/2006/metadata/properties" xmlns:ns2="b80ede5c-af4c-4bf2-9a87-706a3579dc11" xmlns:ns3="http://schemas.microsoft.com/sharepoint/v4" xmlns:ns4="d447b835-411a-4de1-be8c-2738a2c60157" xmlns:ns5="a3c34eed-3ef9-4750-993f-44a2ccbf1637" xmlns:ns6="f2c0c9e7-e21c-4082-b683-1db611cef638" targetNamespace="http://schemas.microsoft.com/office/2006/metadata/properties" ma:root="true" ma:fieldsID="94314328ed7c429a2cbc8983d23720e6" ns2:_="" ns3:_="" ns4:_="" ns5:_="" ns6:_="">
    <xsd:import namespace="b80ede5c-af4c-4bf2-9a87-706a3579dc11"/>
    <xsd:import namespace="http://schemas.microsoft.com/sharepoint/v4"/>
    <xsd:import namespace="d447b835-411a-4de1-be8c-2738a2c60157"/>
    <xsd:import namespace="a3c34eed-3ef9-4750-993f-44a2ccbf1637"/>
    <xsd:import namespace="f2c0c9e7-e21c-4082-b683-1db611cef638"/>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SharedWithUsers" minOccurs="0"/>
                <xsd:element ref="ns5:ECHASecClassTaxHTField0" minOccurs="0"/>
                <xsd:element ref="ns2:TaxCatchAll" minOccurs="0"/>
                <xsd:element ref="ns5:ECHAProcessTaxHTField0" minOccurs="0"/>
                <xsd:element ref="ns5:ECHADocumentTypeTaxHTField0" minOccurs="0"/>
                <xsd:element ref="ns6: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description="" ma:hidden="true" ma:list="{8da9f775-fdf3-4d14-99ae-8f8e0cbfc351}" ma:internalName="TaxCatchAll" ma:showField="CatchAllData"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7b835-411a-4de1-be8c-2738a2c6015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c34eed-3ef9-4750-993f-44a2ccbf1637" elementFormDefault="qualified">
    <xsd:import namespace="http://schemas.microsoft.com/office/2006/documentManagement/types"/>
    <xsd:import namespace="http://schemas.microsoft.com/office/infopath/2007/PartnerControls"/>
    <xsd:element name="ECHASecClassTaxHTField0" ma:index="13" nillable="true" ma:displayName="Security classification_0" ma:hidden="true" ma:internalName="ECHASecClassTaxHTField0">
      <xsd:simpleType>
        <xsd:restriction base="dms:Note"/>
      </xsd:simpleType>
    </xsd:element>
    <xsd:element name="ECHAProcessTaxHTField0" ma:index="15" nillable="true" ma:displayName="Process_0" ma:hidden="true" ma:internalName="ECHAProcessTaxHTField0">
      <xsd:simpleType>
        <xsd:restriction base="dms:Note"/>
      </xsd:simpleType>
    </xsd:element>
    <xsd:element name="ECHADocumentTypeTaxHTField0" ma:index="16" nillable="true" ma:displayName="Document type_0" ma:hidden="true" ma:internalName="ECHADocumentType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0c9e7-e21c-4082-b683-1db611cef638" elementFormDefault="qualified">
    <xsd:import namespace="http://schemas.microsoft.com/office/2006/documentManagement/types"/>
    <xsd:import namespace="http://schemas.microsoft.com/office/infopath/2007/PartnerControls"/>
    <xsd:element name="Status" ma:index="17" nillable="true" ma:displayName="Status" ma:format="Dropdown" ma:internalName="Status">
      <xsd:simpleType>
        <xsd:restriction base="dms:Choice">
          <xsd:enumeration value="Approved"/>
          <xsd:enumeration value="For approval"/>
          <xsd:enumeration value="Draft"/>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CHADocumentTypeTaxHTField0 xmlns="a3c34eed-3ef9-4750-993f-44a2ccbf1637" xsi:nil="true"/>
    <ECHASecClassTaxHTField0 xmlns="a3c34eed-3ef9-4750-993f-44a2ccbf1637" xsi:nil="true"/>
    <TaxCatchAll xmlns="b80ede5c-af4c-4bf2-9a87-706a3579dc11"/>
    <ECHAProcessTaxHTField0 xmlns="a3c34eed-3ef9-4750-993f-44a2ccbf1637" xsi:nil="true"/>
    <Status xmlns="f2c0c9e7-e21c-4082-b683-1db611cef638" xsi:nil="true"/>
    <_dlc_DocId xmlns="b80ede5c-af4c-4bf2-9a87-706a3579dc11">ACTV1-1115099606-1486</_dlc_DocId>
    <_dlc_DocIdUrl xmlns="b80ede5c-af4c-4bf2-9a87-706a3579dc11">
      <Url>https://activity.echa.europa.eu/sites/act-1/process-1-4/Further_Actions_Team/_layouts/15/DocIdRedir.aspx?ID=ACTV1-1115099606-1486</Url>
      <Description>ACTV1-1115099606-1486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78E6C57-8643-4A8A-8C3E-BD5670BDD5FE}">
  <ds:schemaRefs>
    <ds:schemaRef ds:uri="http://schemas.microsoft.com/sharepoint/v3/contenttype/forms"/>
  </ds:schemaRefs>
</ds:datastoreItem>
</file>

<file path=customXml/itemProps2.xml><?xml version="1.0" encoding="utf-8"?>
<ds:datastoreItem xmlns:ds="http://schemas.openxmlformats.org/officeDocument/2006/customXml" ds:itemID="{8D63F829-A559-43ED-B11E-58187D04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ede5c-af4c-4bf2-9a87-706a3579dc11"/>
    <ds:schemaRef ds:uri="http://schemas.microsoft.com/sharepoint/v4"/>
    <ds:schemaRef ds:uri="d447b835-411a-4de1-be8c-2738a2c60157"/>
    <ds:schemaRef ds:uri="a3c34eed-3ef9-4750-993f-44a2ccbf1637"/>
    <ds:schemaRef ds:uri="f2c0c9e7-e21c-4082-b683-1db611cef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BA102-78DA-4DF9-AEE6-05D05C52C211}">
  <ds:schemaRefs>
    <ds:schemaRef ds:uri="http://schemas.microsoft.com/office/2006/documentManagement/types"/>
    <ds:schemaRef ds:uri="a3c34eed-3ef9-4750-993f-44a2ccbf163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2c0c9e7-e21c-4082-b683-1db611cef638"/>
    <ds:schemaRef ds:uri="http://schemas.microsoft.com/sharepoint/v4"/>
    <ds:schemaRef ds:uri="http://purl.org/dc/terms/"/>
    <ds:schemaRef ds:uri="d447b835-411a-4de1-be8c-2738a2c60157"/>
    <ds:schemaRef ds:uri="b80ede5c-af4c-4bf2-9a87-706a3579dc11"/>
    <ds:schemaRef ds:uri="http://www.w3.org/XML/1998/namespace"/>
    <ds:schemaRef ds:uri="http://purl.org/dc/dcmitype/"/>
  </ds:schemaRefs>
</ds:datastoreItem>
</file>

<file path=customXml/itemProps4.xml><?xml version="1.0" encoding="utf-8"?>
<ds:datastoreItem xmlns:ds="http://schemas.openxmlformats.org/officeDocument/2006/customXml" ds:itemID="{0E9F14F1-590E-4565-965A-FE5BB5AD94BE}">
  <ds:schemaRefs>
    <ds:schemaRef ds:uri="http://schemas.microsoft.com/sharepoint/events"/>
  </ds:schemaRefs>
</ds:datastoreItem>
</file>

<file path=customXml/itemProps5.xml><?xml version="1.0" encoding="utf-8"?>
<ds:datastoreItem xmlns:ds="http://schemas.openxmlformats.org/officeDocument/2006/customXml" ds:itemID="{D1027488-EC11-5E48-8B11-EE853602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\Users\Public\Documents\Templates\COM.dotm</Template>
  <TotalTime>1</TotalTime>
  <Pages>8</Pages>
  <Words>2676</Words>
  <Characters>15254</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SCHUTTE Katrin (ENV)</dc:creator>
  <cp:keywords/>
  <dc:description/>
  <cp:lastModifiedBy>Nick Hazlewood</cp:lastModifiedBy>
  <cp:revision>2</cp:revision>
  <cp:lastPrinted>2019-12-13T09:06:00Z</cp:lastPrinted>
  <dcterms:created xsi:type="dcterms:W3CDTF">2020-08-11T11:23:00Z</dcterms:created>
  <dcterms:modified xsi:type="dcterms:W3CDTF">2020-08-11T11:23:00Z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SJ-004</vt:lpwstr>
  </property>
  <property fmtid="{D5CDD505-2E9C-101B-9397-08002B2CF9AE}" pid="10" name="ContentTypeId">
    <vt:lpwstr>0x010100B6AEDA0434CE8C4CB12EAB9690051065</vt:lpwstr>
  </property>
  <property fmtid="{D5CDD505-2E9C-101B-9397-08002B2CF9AE}" pid="11" name="ECHADocumentType">
    <vt:lpwstr/>
  </property>
  <property fmtid="{D5CDD505-2E9C-101B-9397-08002B2CF9AE}" pid="12" name="ECHAProcess">
    <vt:lpwstr/>
  </property>
  <property fmtid="{D5CDD505-2E9C-101B-9397-08002B2CF9AE}" pid="13" name="ECHASecClass">
    <vt:lpwstr/>
  </property>
  <property fmtid="{D5CDD505-2E9C-101B-9397-08002B2CF9AE}" pid="14" name="_dlc_DocIdItemGuid">
    <vt:lpwstr>21bc5e23-0a1d-4799-b0c8-0ee1bf5caad7</vt:lpwstr>
  </property>
  <property fmtid="{D5CDD505-2E9C-101B-9397-08002B2CF9AE}" pid="15" name="DQCStatus">
    <vt:lpwstr>Green (DQC version 03)</vt:lpwstr>
  </property>
</Properties>
</file>